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D2AD7" w14:textId="77777777" w:rsidR="00EB3C1C" w:rsidRDefault="00EB3C1C">
      <w:pPr>
        <w:spacing w:line="480" w:lineRule="auto"/>
        <w:rPr>
          <w:rFonts w:ascii="Times New Roman" w:eastAsia="Times New Roman" w:hAnsi="Times New Roman" w:cs="Times New Roman"/>
          <w:sz w:val="24"/>
          <w:szCs w:val="24"/>
          <w:u w:val="single"/>
        </w:rPr>
      </w:pPr>
    </w:p>
    <w:p w14:paraId="2FB169E6" w14:textId="77777777" w:rsidR="00EB3C1C" w:rsidRDefault="00EB3C1C">
      <w:pPr>
        <w:spacing w:line="480" w:lineRule="auto"/>
        <w:rPr>
          <w:rFonts w:ascii="Times New Roman" w:eastAsia="Times New Roman" w:hAnsi="Times New Roman" w:cs="Times New Roman"/>
          <w:sz w:val="24"/>
          <w:szCs w:val="24"/>
          <w:u w:val="single"/>
        </w:rPr>
      </w:pPr>
    </w:p>
    <w:p w14:paraId="443876B2" w14:textId="77777777" w:rsidR="00EB3C1C" w:rsidRDefault="00EB3C1C">
      <w:pPr>
        <w:spacing w:line="480" w:lineRule="auto"/>
        <w:rPr>
          <w:rFonts w:ascii="Times New Roman" w:eastAsia="Times New Roman" w:hAnsi="Times New Roman" w:cs="Times New Roman"/>
          <w:sz w:val="24"/>
          <w:szCs w:val="24"/>
          <w:u w:val="single"/>
        </w:rPr>
      </w:pPr>
    </w:p>
    <w:p w14:paraId="452E51D9" w14:textId="77777777" w:rsidR="00EB3C1C" w:rsidRDefault="00EB3C1C">
      <w:pPr>
        <w:spacing w:line="480" w:lineRule="auto"/>
        <w:rPr>
          <w:rFonts w:ascii="Times New Roman" w:eastAsia="Times New Roman" w:hAnsi="Times New Roman" w:cs="Times New Roman"/>
          <w:sz w:val="24"/>
          <w:szCs w:val="24"/>
          <w:u w:val="single"/>
        </w:rPr>
      </w:pPr>
    </w:p>
    <w:p w14:paraId="1D06BABD" w14:textId="77777777" w:rsidR="00EB3C1C" w:rsidRDefault="00EB3C1C">
      <w:pPr>
        <w:spacing w:line="480" w:lineRule="auto"/>
        <w:rPr>
          <w:rFonts w:ascii="Times New Roman" w:eastAsia="Times New Roman" w:hAnsi="Times New Roman" w:cs="Times New Roman"/>
          <w:sz w:val="24"/>
          <w:szCs w:val="24"/>
          <w:u w:val="single"/>
        </w:rPr>
      </w:pPr>
    </w:p>
    <w:p w14:paraId="2636B463" w14:textId="77777777" w:rsidR="00EB3C1C" w:rsidRDefault="00EB3C1C">
      <w:pPr>
        <w:spacing w:line="480" w:lineRule="auto"/>
        <w:rPr>
          <w:rFonts w:ascii="Times New Roman" w:eastAsia="Times New Roman" w:hAnsi="Times New Roman" w:cs="Times New Roman"/>
          <w:sz w:val="24"/>
          <w:szCs w:val="24"/>
          <w:u w:val="single"/>
        </w:rPr>
      </w:pPr>
    </w:p>
    <w:p w14:paraId="1BB2F7A2" w14:textId="77777777" w:rsidR="00EB3C1C" w:rsidRDefault="002E43FA">
      <w:pPr>
        <w:spacing w:line="48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Market Structure in the Subscription Video on Demand Industry</w:t>
      </w:r>
    </w:p>
    <w:p w14:paraId="3BD2C823" w14:textId="77777777" w:rsidR="00EB3C1C" w:rsidRDefault="002E43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Nico Rotundo</w:t>
      </w:r>
    </w:p>
    <w:p w14:paraId="2054A8BB" w14:textId="4DBBDEBE" w:rsidR="00EB3C1C" w:rsidRDefault="001F50B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2E43FA">
        <w:rPr>
          <w:rFonts w:ascii="Times New Roman" w:eastAsia="Times New Roman" w:hAnsi="Times New Roman" w:cs="Times New Roman"/>
          <w:b/>
          <w:sz w:val="24"/>
          <w:szCs w:val="24"/>
        </w:rPr>
        <w:t>University of North Carolina at Chapel Hill</w:t>
      </w:r>
    </w:p>
    <w:p w14:paraId="6AD9C262" w14:textId="77777777" w:rsidR="00EB3C1C" w:rsidRDefault="002E43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2020</w:t>
      </w:r>
    </w:p>
    <w:p w14:paraId="3F030923" w14:textId="77777777" w:rsidR="00EB3C1C" w:rsidRDefault="00EB3C1C">
      <w:pPr>
        <w:spacing w:line="480" w:lineRule="auto"/>
        <w:rPr>
          <w:rFonts w:ascii="Times New Roman" w:eastAsia="Times New Roman" w:hAnsi="Times New Roman" w:cs="Times New Roman"/>
          <w:sz w:val="24"/>
          <w:szCs w:val="24"/>
          <w:u w:val="single"/>
        </w:rPr>
      </w:pPr>
    </w:p>
    <w:p w14:paraId="72824DF7" w14:textId="77777777" w:rsidR="00EB3C1C" w:rsidRDefault="00EB3C1C">
      <w:pPr>
        <w:spacing w:line="480" w:lineRule="auto"/>
        <w:rPr>
          <w:rFonts w:ascii="Times New Roman" w:eastAsia="Times New Roman" w:hAnsi="Times New Roman" w:cs="Times New Roman"/>
          <w:sz w:val="24"/>
          <w:szCs w:val="24"/>
          <w:u w:val="single"/>
        </w:rPr>
      </w:pPr>
    </w:p>
    <w:p w14:paraId="0BF5FD29" w14:textId="77777777" w:rsidR="00EB3C1C" w:rsidRDefault="00EB3C1C">
      <w:pPr>
        <w:spacing w:line="480" w:lineRule="auto"/>
        <w:rPr>
          <w:rFonts w:ascii="Times New Roman" w:eastAsia="Times New Roman" w:hAnsi="Times New Roman" w:cs="Times New Roman"/>
          <w:sz w:val="24"/>
          <w:szCs w:val="24"/>
          <w:u w:val="single"/>
        </w:rPr>
      </w:pPr>
    </w:p>
    <w:p w14:paraId="76FDCE41" w14:textId="77777777" w:rsidR="00EB3C1C" w:rsidRDefault="00EB3C1C">
      <w:pPr>
        <w:spacing w:line="480" w:lineRule="auto"/>
        <w:rPr>
          <w:rFonts w:ascii="Times New Roman" w:eastAsia="Times New Roman" w:hAnsi="Times New Roman" w:cs="Times New Roman"/>
          <w:sz w:val="24"/>
          <w:szCs w:val="24"/>
          <w:u w:val="single"/>
        </w:rPr>
      </w:pPr>
    </w:p>
    <w:p w14:paraId="01DE94F2" w14:textId="77777777" w:rsidR="00EB3C1C" w:rsidRDefault="00EB3C1C">
      <w:pPr>
        <w:spacing w:line="480" w:lineRule="auto"/>
        <w:rPr>
          <w:rFonts w:ascii="Times New Roman" w:eastAsia="Times New Roman" w:hAnsi="Times New Roman" w:cs="Times New Roman"/>
          <w:sz w:val="24"/>
          <w:szCs w:val="24"/>
          <w:u w:val="single"/>
        </w:rPr>
      </w:pPr>
    </w:p>
    <w:p w14:paraId="5304A8CF" w14:textId="77777777" w:rsidR="00EB3C1C" w:rsidRDefault="00EB3C1C">
      <w:pPr>
        <w:spacing w:line="480" w:lineRule="auto"/>
        <w:rPr>
          <w:rFonts w:ascii="Times New Roman" w:eastAsia="Times New Roman" w:hAnsi="Times New Roman" w:cs="Times New Roman"/>
          <w:sz w:val="24"/>
          <w:szCs w:val="24"/>
          <w:u w:val="single"/>
        </w:rPr>
      </w:pPr>
    </w:p>
    <w:p w14:paraId="74CCDD12" w14:textId="77777777" w:rsidR="00EB3C1C" w:rsidRDefault="00EB3C1C">
      <w:pPr>
        <w:spacing w:line="480" w:lineRule="auto"/>
        <w:rPr>
          <w:rFonts w:ascii="Times New Roman" w:eastAsia="Times New Roman" w:hAnsi="Times New Roman" w:cs="Times New Roman"/>
          <w:sz w:val="24"/>
          <w:szCs w:val="24"/>
          <w:u w:val="single"/>
        </w:rPr>
      </w:pPr>
    </w:p>
    <w:p w14:paraId="724A0481" w14:textId="77777777" w:rsidR="00EB3C1C" w:rsidRDefault="00EB3C1C">
      <w:pPr>
        <w:spacing w:line="480" w:lineRule="auto"/>
        <w:rPr>
          <w:rFonts w:ascii="Times New Roman" w:eastAsia="Times New Roman" w:hAnsi="Times New Roman" w:cs="Times New Roman"/>
          <w:sz w:val="24"/>
          <w:szCs w:val="24"/>
          <w:u w:val="single"/>
        </w:rPr>
      </w:pPr>
    </w:p>
    <w:p w14:paraId="1C9BCA91" w14:textId="77777777" w:rsidR="00EB3C1C" w:rsidRDefault="00EB3C1C">
      <w:pPr>
        <w:spacing w:line="480" w:lineRule="auto"/>
        <w:rPr>
          <w:rFonts w:ascii="Times New Roman" w:eastAsia="Times New Roman" w:hAnsi="Times New Roman" w:cs="Times New Roman"/>
          <w:sz w:val="24"/>
          <w:szCs w:val="24"/>
          <w:u w:val="single"/>
        </w:rPr>
      </w:pPr>
    </w:p>
    <w:p w14:paraId="1FB6E057" w14:textId="77777777" w:rsidR="00EB3C1C" w:rsidRDefault="002E43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45C91DE8" w14:textId="536EE4C4" w:rsidR="00EB3C1C" w:rsidRDefault="002E43FA">
      <w:pPr>
        <w:spacing w:line="480" w:lineRule="auto"/>
        <w:rPr>
          <w:rFonts w:ascii="Times New Roman" w:eastAsia="Times New Roman" w:hAnsi="Times New Roman" w:cs="Times New Roman"/>
          <w:sz w:val="24"/>
          <w:szCs w:val="24"/>
          <w:u w:val="single"/>
        </w:rPr>
      </w:pPr>
      <w:r w:rsidRPr="00330606">
        <w:rPr>
          <w:rFonts w:ascii="Times New Roman" w:eastAsia="Times New Roman" w:hAnsi="Times New Roman" w:cs="Times New Roman"/>
          <w:sz w:val="24"/>
          <w:szCs w:val="24"/>
        </w:rPr>
        <w:tab/>
      </w:r>
      <w:r>
        <w:rPr>
          <w:rFonts w:ascii="Times New Roman" w:eastAsia="Times New Roman" w:hAnsi="Times New Roman" w:cs="Times New Roman"/>
          <w:sz w:val="24"/>
          <w:szCs w:val="24"/>
        </w:rPr>
        <w:t>The relatively recent widespread adoption of the internet has allowed for the creation of various markets that exist predominantly online. Additionally, this occurrence provides a unique opportunity for modern economic analysis; it allows for the observati</w:t>
      </w:r>
      <w:r>
        <w:rPr>
          <w:rFonts w:ascii="Times New Roman" w:eastAsia="Times New Roman" w:hAnsi="Times New Roman" w:cs="Times New Roman"/>
          <w:sz w:val="24"/>
          <w:szCs w:val="24"/>
        </w:rPr>
        <w:t xml:space="preserve">on of incipient markets developing in </w:t>
      </w:r>
      <w:r w:rsidR="001F50BB">
        <w:rPr>
          <w:rFonts w:ascii="Times New Roman" w:eastAsia="Times New Roman" w:hAnsi="Times New Roman" w:cs="Times New Roman"/>
          <w:sz w:val="24"/>
          <w:szCs w:val="24"/>
        </w:rPr>
        <w:t>real-time</w:t>
      </w:r>
      <w:r>
        <w:rPr>
          <w:rFonts w:ascii="Times New Roman" w:eastAsia="Times New Roman" w:hAnsi="Times New Roman" w:cs="Times New Roman"/>
          <w:sz w:val="24"/>
          <w:szCs w:val="24"/>
        </w:rPr>
        <w:t xml:space="preserve"> with widely available data. The global subscription video on demand (SVoD) industry exists as one of these markets and has previously been unexplored in the context of market structure. This paper seeks to de</w:t>
      </w:r>
      <w:r>
        <w:rPr>
          <w:rFonts w:ascii="Times New Roman" w:eastAsia="Times New Roman" w:hAnsi="Times New Roman" w:cs="Times New Roman"/>
          <w:sz w:val="24"/>
          <w:szCs w:val="24"/>
        </w:rPr>
        <w:t>termine how market structure in the SVoD industry has varied through time</w:t>
      </w:r>
      <w:r>
        <w:rPr>
          <w:rFonts w:ascii="Times New Roman" w:eastAsia="Times New Roman" w:hAnsi="Times New Roman" w:cs="Times New Roman"/>
          <w:color w:val="222222"/>
          <w:sz w:val="24"/>
          <w:szCs w:val="24"/>
        </w:rPr>
        <w:t xml:space="preserve">. Through exploring this question and its implications, the project will further the understanding of the manner in which the characteristics of market structure typically seen in </w:t>
      </w:r>
      <w:r w:rsidR="001F50BB">
        <w:rPr>
          <w:rFonts w:ascii="Times New Roman" w:eastAsia="Times New Roman" w:hAnsi="Times New Roman" w:cs="Times New Roman"/>
          <w:color w:val="222222"/>
          <w:sz w:val="24"/>
          <w:szCs w:val="24"/>
        </w:rPr>
        <w:t>physically-based</w:t>
      </w:r>
      <w:r>
        <w:rPr>
          <w:rFonts w:ascii="Times New Roman" w:eastAsia="Times New Roman" w:hAnsi="Times New Roman" w:cs="Times New Roman"/>
          <w:color w:val="222222"/>
          <w:sz w:val="24"/>
          <w:szCs w:val="24"/>
        </w:rPr>
        <w:t xml:space="preserve"> markets and other online markets manifest in this type of digital space. </w:t>
      </w:r>
      <w:r>
        <w:rPr>
          <w:rFonts w:ascii="Times New Roman" w:eastAsia="Times New Roman" w:hAnsi="Times New Roman" w:cs="Times New Roman"/>
          <w:color w:val="222222"/>
          <w:sz w:val="24"/>
          <w:szCs w:val="24"/>
          <w:highlight w:val="white"/>
        </w:rPr>
        <w:t xml:space="preserve">Furthermore, the project will contribute </w:t>
      </w:r>
      <w:r w:rsidR="001F50BB">
        <w:rPr>
          <w:rFonts w:ascii="Times New Roman" w:eastAsia="Times New Roman" w:hAnsi="Times New Roman" w:cs="Times New Roman"/>
          <w:color w:val="222222"/>
          <w:sz w:val="24"/>
          <w:szCs w:val="24"/>
          <w:highlight w:val="white"/>
        </w:rPr>
        <w:t>to</w:t>
      </w:r>
      <w:r>
        <w:rPr>
          <w:rFonts w:ascii="Times New Roman" w:eastAsia="Times New Roman" w:hAnsi="Times New Roman" w:cs="Times New Roman"/>
          <w:color w:val="222222"/>
          <w:sz w:val="24"/>
          <w:szCs w:val="24"/>
          <w:highlight w:val="white"/>
        </w:rPr>
        <w:t xml:space="preserve"> the determination of the type of market that best describes the current state of the subscription </w:t>
      </w:r>
      <w:r w:rsidR="001F50BB">
        <w:rPr>
          <w:rFonts w:ascii="Times New Roman" w:eastAsia="Times New Roman" w:hAnsi="Times New Roman" w:cs="Times New Roman"/>
          <w:color w:val="222222"/>
          <w:sz w:val="24"/>
          <w:szCs w:val="24"/>
          <w:highlight w:val="white"/>
        </w:rPr>
        <w:t>video-on-demand</w:t>
      </w:r>
      <w:r>
        <w:rPr>
          <w:rFonts w:ascii="Times New Roman" w:eastAsia="Times New Roman" w:hAnsi="Times New Roman" w:cs="Times New Roman"/>
          <w:color w:val="222222"/>
          <w:sz w:val="24"/>
          <w:szCs w:val="24"/>
          <w:highlight w:val="white"/>
        </w:rPr>
        <w:t xml:space="preserve"> industry an</w:t>
      </w:r>
      <w:r>
        <w:rPr>
          <w:rFonts w:ascii="Times New Roman" w:eastAsia="Times New Roman" w:hAnsi="Times New Roman" w:cs="Times New Roman"/>
          <w:color w:val="222222"/>
          <w:sz w:val="24"/>
          <w:szCs w:val="24"/>
          <w:highlight w:val="white"/>
        </w:rPr>
        <w:t>d explicitly suggest how this classification may change going forward, topics which have not been thoroughly explored in prior academic literature.</w:t>
      </w:r>
    </w:p>
    <w:p w14:paraId="4F8D1EE1" w14:textId="77777777" w:rsidR="00EB3C1C" w:rsidRDefault="00EB3C1C">
      <w:pPr>
        <w:spacing w:line="480" w:lineRule="auto"/>
        <w:jc w:val="center"/>
        <w:rPr>
          <w:rFonts w:ascii="Times New Roman" w:eastAsia="Times New Roman" w:hAnsi="Times New Roman" w:cs="Times New Roman"/>
          <w:b/>
          <w:sz w:val="24"/>
          <w:szCs w:val="24"/>
        </w:rPr>
      </w:pPr>
    </w:p>
    <w:p w14:paraId="73E67028" w14:textId="77777777" w:rsidR="00EB3C1C" w:rsidRDefault="00EB3C1C">
      <w:pPr>
        <w:spacing w:line="480" w:lineRule="auto"/>
        <w:jc w:val="center"/>
        <w:rPr>
          <w:rFonts w:ascii="Times New Roman" w:eastAsia="Times New Roman" w:hAnsi="Times New Roman" w:cs="Times New Roman"/>
          <w:b/>
          <w:sz w:val="24"/>
          <w:szCs w:val="24"/>
        </w:rPr>
      </w:pPr>
    </w:p>
    <w:p w14:paraId="6A69A73D" w14:textId="77777777" w:rsidR="00EB3C1C" w:rsidRDefault="00EB3C1C">
      <w:pPr>
        <w:spacing w:line="480" w:lineRule="auto"/>
        <w:jc w:val="center"/>
        <w:rPr>
          <w:rFonts w:ascii="Times New Roman" w:eastAsia="Times New Roman" w:hAnsi="Times New Roman" w:cs="Times New Roman"/>
          <w:b/>
          <w:sz w:val="24"/>
          <w:szCs w:val="24"/>
        </w:rPr>
      </w:pPr>
    </w:p>
    <w:p w14:paraId="7241C0F9" w14:textId="77777777" w:rsidR="00EB3C1C" w:rsidRDefault="00EB3C1C">
      <w:pPr>
        <w:spacing w:line="480" w:lineRule="auto"/>
        <w:jc w:val="center"/>
        <w:rPr>
          <w:rFonts w:ascii="Times New Roman" w:eastAsia="Times New Roman" w:hAnsi="Times New Roman" w:cs="Times New Roman"/>
          <w:b/>
          <w:sz w:val="24"/>
          <w:szCs w:val="24"/>
        </w:rPr>
      </w:pPr>
    </w:p>
    <w:p w14:paraId="5F950D49" w14:textId="77777777" w:rsidR="00EB3C1C" w:rsidRDefault="00EB3C1C">
      <w:pPr>
        <w:spacing w:line="480" w:lineRule="auto"/>
        <w:jc w:val="center"/>
        <w:rPr>
          <w:rFonts w:ascii="Times New Roman" w:eastAsia="Times New Roman" w:hAnsi="Times New Roman" w:cs="Times New Roman"/>
          <w:b/>
          <w:sz w:val="24"/>
          <w:szCs w:val="24"/>
        </w:rPr>
      </w:pPr>
    </w:p>
    <w:p w14:paraId="742B9B08" w14:textId="77777777" w:rsidR="00EB3C1C" w:rsidRDefault="00EB3C1C">
      <w:pPr>
        <w:spacing w:line="480" w:lineRule="auto"/>
        <w:jc w:val="center"/>
        <w:rPr>
          <w:rFonts w:ascii="Times New Roman" w:eastAsia="Times New Roman" w:hAnsi="Times New Roman" w:cs="Times New Roman"/>
          <w:b/>
          <w:sz w:val="24"/>
          <w:szCs w:val="24"/>
        </w:rPr>
      </w:pPr>
    </w:p>
    <w:p w14:paraId="47E7893A" w14:textId="77777777" w:rsidR="00EB3C1C" w:rsidRDefault="00EB3C1C">
      <w:pPr>
        <w:spacing w:line="480" w:lineRule="auto"/>
        <w:jc w:val="center"/>
        <w:rPr>
          <w:rFonts w:ascii="Times New Roman" w:eastAsia="Times New Roman" w:hAnsi="Times New Roman" w:cs="Times New Roman"/>
          <w:b/>
          <w:sz w:val="24"/>
          <w:szCs w:val="24"/>
        </w:rPr>
      </w:pPr>
    </w:p>
    <w:p w14:paraId="5C4A8BDD" w14:textId="77777777" w:rsidR="00933640" w:rsidRDefault="00933640">
      <w:pPr>
        <w:spacing w:line="480" w:lineRule="auto"/>
        <w:jc w:val="center"/>
        <w:rPr>
          <w:rFonts w:ascii="Times New Roman" w:eastAsia="Times New Roman" w:hAnsi="Times New Roman" w:cs="Times New Roman"/>
          <w:b/>
          <w:sz w:val="24"/>
          <w:szCs w:val="24"/>
        </w:rPr>
      </w:pPr>
    </w:p>
    <w:p w14:paraId="0216D42A" w14:textId="77777777" w:rsidR="00933640" w:rsidRDefault="00933640">
      <w:pPr>
        <w:spacing w:line="480" w:lineRule="auto"/>
        <w:jc w:val="center"/>
        <w:rPr>
          <w:rFonts w:ascii="Times New Roman" w:eastAsia="Times New Roman" w:hAnsi="Times New Roman" w:cs="Times New Roman"/>
          <w:b/>
          <w:sz w:val="24"/>
          <w:szCs w:val="24"/>
        </w:rPr>
      </w:pPr>
    </w:p>
    <w:p w14:paraId="188851B6" w14:textId="32E47986" w:rsidR="00EB3C1C" w:rsidRDefault="002E43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40B36C36" w14:textId="73E1751A" w:rsidR="00EB3C1C" w:rsidRDefault="002E43FA">
      <w:pPr>
        <w:spacing w:line="480" w:lineRule="auto"/>
        <w:rPr>
          <w:rFonts w:ascii="Times New Roman" w:eastAsia="Times New Roman" w:hAnsi="Times New Roman" w:cs="Times New Roman"/>
          <w:sz w:val="24"/>
          <w:szCs w:val="24"/>
        </w:rPr>
      </w:pPr>
      <w:r w:rsidRPr="001F50BB">
        <w:rPr>
          <w:rFonts w:ascii="Times New Roman" w:eastAsia="Times New Roman" w:hAnsi="Times New Roman" w:cs="Times New Roman"/>
          <w:sz w:val="24"/>
          <w:szCs w:val="24"/>
        </w:rPr>
        <w:tab/>
      </w:r>
      <w:r>
        <w:rPr>
          <w:rFonts w:ascii="Times New Roman" w:eastAsia="Times New Roman" w:hAnsi="Times New Roman" w:cs="Times New Roman"/>
          <w:sz w:val="24"/>
          <w:szCs w:val="24"/>
        </w:rPr>
        <w:t>Formally defined, the subscription video on demand (SVoD) industry, also termed the video streaming industry, refers to the collection of services that charge users a monthly subscription fee for unlimited streaming of content housed on their platforms (St</w:t>
      </w:r>
      <w:r>
        <w:rPr>
          <w:rFonts w:ascii="Times New Roman" w:eastAsia="Times New Roman" w:hAnsi="Times New Roman" w:cs="Times New Roman"/>
          <w:sz w:val="24"/>
          <w:szCs w:val="24"/>
        </w:rPr>
        <w:t xml:space="preserve">atista, 2020). Notwithstanding the failure of a Hong-Kong streaming service in 1998 (Smith, 2017), the first significant entrant into the SVoD industry was Netflix in 2007, when the company launched </w:t>
      </w:r>
      <w:r w:rsidR="006F5215">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online video streaming platform (Hosch, 2020). Sinc</w:t>
      </w:r>
      <w:r>
        <w:rPr>
          <w:rFonts w:ascii="Times New Roman" w:eastAsia="Times New Roman" w:hAnsi="Times New Roman" w:cs="Times New Roman"/>
          <w:sz w:val="24"/>
          <w:szCs w:val="24"/>
        </w:rPr>
        <w:t>e then, the industry has experienced tremendous growth, reporting a projected revenue of US $12.5 billion in 2020 and various new platforms offering this type of service (Statista, 2020). Additionally, growth is expected to continue with 2024 registering r</w:t>
      </w:r>
      <w:r>
        <w:rPr>
          <w:rFonts w:ascii="Times New Roman" w:eastAsia="Times New Roman" w:hAnsi="Times New Roman" w:cs="Times New Roman"/>
          <w:sz w:val="24"/>
          <w:szCs w:val="24"/>
        </w:rPr>
        <w:t xml:space="preserve">evenue projections of US $13.5 billion (Statista, 2020). With the percent of United States households who have </w:t>
      </w:r>
      <w:r>
        <w:rPr>
          <w:rFonts w:ascii="Times New Roman" w:eastAsia="Times New Roman" w:hAnsi="Times New Roman" w:cs="Times New Roman"/>
          <w:sz w:val="24"/>
          <w:szCs w:val="24"/>
        </w:rPr>
        <w:t>eliminated cable in favor of these types of video streaming platforms hovering at 19.9% in 2020 (NoCable, 2020) and the number of hous</w:t>
      </w:r>
      <w:r>
        <w:rPr>
          <w:rFonts w:ascii="Times New Roman" w:eastAsia="Times New Roman" w:hAnsi="Times New Roman" w:cs="Times New Roman"/>
          <w:sz w:val="24"/>
          <w:szCs w:val="24"/>
        </w:rPr>
        <w:t>eholds consuming content through traditional and online services expected to be virtually equivalent by 2024 (eMarketer, 2020), an exploration of the market structure of this industry is timely. However, the market structure of the SVoD industry as a topic</w:t>
      </w:r>
      <w:r>
        <w:rPr>
          <w:rFonts w:ascii="Times New Roman" w:eastAsia="Times New Roman" w:hAnsi="Times New Roman" w:cs="Times New Roman"/>
          <w:sz w:val="24"/>
          <w:szCs w:val="24"/>
        </w:rPr>
        <w:t xml:space="preserve"> has been overlooked in previous discussions of the video streaming industry and the market structure of online industries in general. The goal of this paper is to determine how market structure in the subscription </w:t>
      </w:r>
      <w:r w:rsidR="006F5215">
        <w:rPr>
          <w:rFonts w:ascii="Times New Roman" w:eastAsia="Times New Roman" w:hAnsi="Times New Roman" w:cs="Times New Roman"/>
          <w:sz w:val="24"/>
          <w:szCs w:val="24"/>
        </w:rPr>
        <w:t>video-on-demand</w:t>
      </w:r>
      <w:r>
        <w:rPr>
          <w:rFonts w:ascii="Times New Roman" w:eastAsia="Times New Roman" w:hAnsi="Times New Roman" w:cs="Times New Roman"/>
          <w:sz w:val="24"/>
          <w:szCs w:val="24"/>
        </w:rPr>
        <w:t xml:space="preserve"> market has varied through</w:t>
      </w:r>
      <w:r>
        <w:rPr>
          <w:rFonts w:ascii="Times New Roman" w:eastAsia="Times New Roman" w:hAnsi="Times New Roman" w:cs="Times New Roman"/>
          <w:sz w:val="24"/>
          <w:szCs w:val="24"/>
        </w:rPr>
        <w:t xml:space="preserve"> time</w:t>
      </w:r>
      <w:r>
        <w:rPr>
          <w:rFonts w:ascii="Times New Roman" w:eastAsia="Times New Roman" w:hAnsi="Times New Roman" w:cs="Times New Roman"/>
          <w:color w:val="222222"/>
          <w:sz w:val="24"/>
          <w:szCs w:val="24"/>
        </w:rPr>
        <w:t>, while also</w:t>
      </w:r>
      <w:r>
        <w:rPr>
          <w:rFonts w:ascii="Times New Roman" w:eastAsia="Times New Roman" w:hAnsi="Times New Roman" w:cs="Times New Roman"/>
          <w:color w:val="222222"/>
          <w:sz w:val="24"/>
          <w:szCs w:val="24"/>
          <w:highlight w:val="white"/>
        </w:rPr>
        <w:t xml:space="preserve"> suggesting how this classification of the industry may change going forward. </w:t>
      </w:r>
      <w:r>
        <w:rPr>
          <w:rFonts w:ascii="Times New Roman" w:eastAsia="Times New Roman" w:hAnsi="Times New Roman" w:cs="Times New Roman"/>
          <w:color w:val="222222"/>
          <w:sz w:val="24"/>
          <w:szCs w:val="24"/>
        </w:rPr>
        <w:t xml:space="preserve">Moreover, exploration of this topic will further the understanding of the manner in which the characteristics of market structure typically seen in </w:t>
      </w:r>
      <w:proofErr w:type="gramStart"/>
      <w:r w:rsidR="006F5215">
        <w:rPr>
          <w:rFonts w:ascii="Times New Roman" w:eastAsia="Times New Roman" w:hAnsi="Times New Roman" w:cs="Times New Roman"/>
          <w:color w:val="222222"/>
          <w:sz w:val="24"/>
          <w:szCs w:val="24"/>
        </w:rPr>
        <w:t>physically-based</w:t>
      </w:r>
      <w:proofErr w:type="gramEnd"/>
      <w:r>
        <w:rPr>
          <w:rFonts w:ascii="Times New Roman" w:eastAsia="Times New Roman" w:hAnsi="Times New Roman" w:cs="Times New Roman"/>
          <w:color w:val="222222"/>
          <w:sz w:val="24"/>
          <w:szCs w:val="24"/>
        </w:rPr>
        <w:t xml:space="preserve"> markets and other online markets manifest in this type of digital space. </w:t>
      </w:r>
    </w:p>
    <w:p w14:paraId="3E4B3D31" w14:textId="77777777" w:rsidR="00EB3C1C" w:rsidRDefault="002E43FA">
      <w:pPr>
        <w:spacing w:line="480" w:lineRule="auto"/>
        <w:rPr>
          <w:rFonts w:ascii="Times New Roman" w:eastAsia="Times New Roman" w:hAnsi="Times New Roman" w:cs="Times New Roman"/>
          <w:sz w:val="24"/>
          <w:szCs w:val="24"/>
        </w:rPr>
      </w:pPr>
      <w:r w:rsidRPr="001F50BB">
        <w:rPr>
          <w:rFonts w:ascii="Times New Roman" w:eastAsia="Times New Roman" w:hAnsi="Times New Roman" w:cs="Times New Roman"/>
          <w:sz w:val="24"/>
          <w:szCs w:val="24"/>
        </w:rPr>
        <w:tab/>
      </w:r>
      <w:r>
        <w:rPr>
          <w:rFonts w:ascii="Times New Roman" w:eastAsia="Times New Roman" w:hAnsi="Times New Roman" w:cs="Times New Roman"/>
          <w:sz w:val="24"/>
          <w:szCs w:val="24"/>
        </w:rPr>
        <w:t>Before transitioning into the topic, I believe an outline will be useful for delineating the progression of the paper. First, I will explore factors that determine the market st</w:t>
      </w:r>
      <w:r>
        <w:rPr>
          <w:rFonts w:ascii="Times New Roman" w:eastAsia="Times New Roman" w:hAnsi="Times New Roman" w:cs="Times New Roman"/>
          <w:sz w:val="24"/>
          <w:szCs w:val="24"/>
        </w:rPr>
        <w:t xml:space="preserve">ructure of online </w:t>
      </w:r>
      <w:r>
        <w:rPr>
          <w:rFonts w:ascii="Times New Roman" w:eastAsia="Times New Roman" w:hAnsi="Times New Roman" w:cs="Times New Roman"/>
          <w:sz w:val="24"/>
          <w:szCs w:val="24"/>
        </w:rPr>
        <w:lastRenderedPageBreak/>
        <w:t>markets in general. Then, I will discuss how these factors may manifest in the SVoD market specifically. Following this discussion, I will present the standard methods of quantitatively measuring market structure, convey how the data in t</w:t>
      </w:r>
      <w:r>
        <w:rPr>
          <w:rFonts w:ascii="Times New Roman" w:eastAsia="Times New Roman" w:hAnsi="Times New Roman" w:cs="Times New Roman"/>
          <w:sz w:val="24"/>
          <w:szCs w:val="24"/>
        </w:rPr>
        <w:t>his paper is collected, and express the limitations of these data. A discussion of the data and its implications will follow, with a conclusion functioning to demonstrate further limitations of this paper.</w:t>
      </w:r>
    </w:p>
    <w:p w14:paraId="67775804" w14:textId="77777777" w:rsidR="00EB3C1C" w:rsidRDefault="002E43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 Structure in Online Markets</w:t>
      </w:r>
    </w:p>
    <w:p w14:paraId="68787BC6" w14:textId="2B5663DC"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marke</w:t>
      </w:r>
      <w:r>
        <w:rPr>
          <w:rFonts w:ascii="Times New Roman" w:eastAsia="Times New Roman" w:hAnsi="Times New Roman" w:cs="Times New Roman"/>
          <w:sz w:val="24"/>
          <w:szCs w:val="24"/>
        </w:rPr>
        <w:t>t structure of the subscription video on demand (SVoD) industry has not yet been significantly explored, the composition and dynamics of other online markets partially illuminate factors that affect the development of market structure in the SVoD market. A</w:t>
      </w:r>
      <w:r>
        <w:rPr>
          <w:rFonts w:ascii="Times New Roman" w:eastAsia="Times New Roman" w:hAnsi="Times New Roman" w:cs="Times New Roman"/>
          <w:sz w:val="24"/>
          <w:szCs w:val="24"/>
        </w:rPr>
        <w:t xml:space="preserve">dditionally, </w:t>
      </w:r>
      <w:r w:rsidR="006F521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literature on other internet markets assists in identifying characteristics related to the structure of traditional, non-internet-based markets that may manifest in the SVoD industry. When considering the notion of market structure and the dif</w:t>
      </w:r>
      <w:r>
        <w:rPr>
          <w:rFonts w:ascii="Times New Roman" w:eastAsia="Times New Roman" w:hAnsi="Times New Roman" w:cs="Times New Roman"/>
          <w:sz w:val="24"/>
          <w:szCs w:val="24"/>
        </w:rPr>
        <w:t>ferences between the various types, two central features surface as defining qualities: the degree of product differentiation and the number of firms in the market (Besanko &amp; Braeutigam, 2014). The following paragraphs discuss the factors of these two feat</w:t>
      </w:r>
      <w:r>
        <w:rPr>
          <w:rFonts w:ascii="Times New Roman" w:eastAsia="Times New Roman" w:hAnsi="Times New Roman" w:cs="Times New Roman"/>
          <w:sz w:val="24"/>
          <w:szCs w:val="24"/>
        </w:rPr>
        <w:t>ures of market structure that are relevant to an analysis of the SVoD market.</w:t>
      </w:r>
    </w:p>
    <w:p w14:paraId="71315177" w14:textId="77777777" w:rsidR="00EB3C1C" w:rsidRDefault="002E43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Product Differentiation </w:t>
      </w:r>
    </w:p>
    <w:p w14:paraId="0C0F29B6" w14:textId="2C41ACE4"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first defining quality of market structure is the degree of product differentiation. Product differentiation is defined as a scenario in which, from the perspective of the consumer, the characteristics of individual products possess a sufficient degree</w:t>
      </w:r>
      <w:r>
        <w:rPr>
          <w:rFonts w:ascii="Times New Roman" w:eastAsia="Times New Roman" w:hAnsi="Times New Roman" w:cs="Times New Roman"/>
          <w:sz w:val="24"/>
          <w:szCs w:val="24"/>
        </w:rPr>
        <w:t xml:space="preserve"> of difference as to set them apart from one another, rendering them as less than perfect substitutes (Besanko &amp; Braeutigam, 2014). Product differentiation provides individual firms</w:t>
      </w:r>
      <w:r w:rsidR="006F5215">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a method by which they can establish market power (Holcombe, 2009), which </w:t>
      </w:r>
      <w:r>
        <w:rPr>
          <w:rFonts w:ascii="Times New Roman" w:eastAsia="Times New Roman" w:hAnsi="Times New Roman" w:cs="Times New Roman"/>
          <w:sz w:val="24"/>
          <w:szCs w:val="24"/>
        </w:rPr>
        <w:t>functions to increase concentration in regard</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lastRenderedPageBreak/>
        <w:t>market share. There are two distinct types of product differentiation: vertical differentiation and horizontal differentiation (Besanko &amp; Braeutigam, 2014). Vertical differentiation refers to a situation in</w:t>
      </w:r>
      <w:r>
        <w:rPr>
          <w:rFonts w:ascii="Times New Roman" w:eastAsia="Times New Roman" w:hAnsi="Times New Roman" w:cs="Times New Roman"/>
          <w:sz w:val="24"/>
          <w:szCs w:val="24"/>
        </w:rPr>
        <w:t xml:space="preserve"> which all consumers can objectively categorize the individual elements in a set of products as superior or inferior to the other products in the set (Besanko &amp; Braeutigam, 2014). For example, among the population of consumers who desire a phone that can t</w:t>
      </w:r>
      <w:r>
        <w:rPr>
          <w:rFonts w:ascii="Times New Roman" w:eastAsia="Times New Roman" w:hAnsi="Times New Roman" w:cs="Times New Roman"/>
          <w:sz w:val="24"/>
          <w:szCs w:val="24"/>
        </w:rPr>
        <w:t>ake the best quality pictures possible, the latest iPhone is unambiguously superior to a 2000s era flip phone, which is unambiguously superior to the camera-less brick phones of the 1990s. The counterpart to vertical differentiation is horizontal different</w:t>
      </w:r>
      <w:r>
        <w:rPr>
          <w:rFonts w:ascii="Times New Roman" w:eastAsia="Times New Roman" w:hAnsi="Times New Roman" w:cs="Times New Roman"/>
          <w:sz w:val="24"/>
          <w:szCs w:val="24"/>
        </w:rPr>
        <w:t>iation. Horizontal product differentiation refers to a situation in which the individual elements in a set of products are different, but this difference cannot be objectively categorized using measures of clear superiority or inferiority (Besanko &amp; Braeut</w:t>
      </w:r>
      <w:r>
        <w:rPr>
          <w:rFonts w:ascii="Times New Roman" w:eastAsia="Times New Roman" w:hAnsi="Times New Roman" w:cs="Times New Roman"/>
          <w:sz w:val="24"/>
          <w:szCs w:val="24"/>
        </w:rPr>
        <w:t xml:space="preserve">igam, 2014). For example, deciding between two different colors of the same car is a matter of individual consumer preference and not objectivity. Thus, horizontal differentiation is inherently subjective. </w:t>
      </w:r>
    </w:p>
    <w:p w14:paraId="3CBFD8C0" w14:textId="6E92629E"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Product differentiation has been explicitly sugge</w:t>
      </w:r>
      <w:r>
        <w:rPr>
          <w:rFonts w:ascii="Times New Roman" w:eastAsia="Times New Roman" w:hAnsi="Times New Roman" w:cs="Times New Roman"/>
          <w:sz w:val="24"/>
          <w:szCs w:val="24"/>
        </w:rPr>
        <w:t>sted by previous literature to possess a degree of influence in determining the market structure of online markets, which primarily derives from the presence of low search costs that is afforded by the internet. Barr-Issac, Caruana, and Cunat (2012) identi</w:t>
      </w:r>
      <w:r>
        <w:rPr>
          <w:rFonts w:ascii="Times New Roman" w:eastAsia="Times New Roman" w:hAnsi="Times New Roman" w:cs="Times New Roman"/>
          <w:sz w:val="24"/>
          <w:szCs w:val="24"/>
        </w:rPr>
        <w:t>fy a causal link between high vertical product differentiation, in conjunction with the low search costs that are characteristic of online markets in general, and greater price competition, which can function as a proxy measure in determining market struct</w:t>
      </w:r>
      <w:r>
        <w:rPr>
          <w:rFonts w:ascii="Times New Roman" w:eastAsia="Times New Roman" w:hAnsi="Times New Roman" w:cs="Times New Roman"/>
          <w:sz w:val="24"/>
          <w:szCs w:val="24"/>
        </w:rPr>
        <w:t>ure. Additionally, Dewan, Jing, and Seidmann (2003) indicate that horizontal product differentiation, the capabilities of which they determine are stronger on the internet due to an extraordinary capacity for data collection and customization the medium pr</w:t>
      </w:r>
      <w:r>
        <w:rPr>
          <w:rFonts w:ascii="Times New Roman" w:eastAsia="Times New Roman" w:hAnsi="Times New Roman" w:cs="Times New Roman"/>
          <w:sz w:val="24"/>
          <w:szCs w:val="24"/>
        </w:rPr>
        <w:t xml:space="preserve">esents to firms, allows incumbent firms to establish barriers to entry over entrant firms, which can affect market </w:t>
      </w:r>
      <w:r>
        <w:rPr>
          <w:rFonts w:ascii="Times New Roman" w:eastAsia="Times New Roman" w:hAnsi="Times New Roman" w:cs="Times New Roman"/>
          <w:sz w:val="24"/>
          <w:szCs w:val="24"/>
        </w:rPr>
        <w:lastRenderedPageBreak/>
        <w:t>structure. In regard</w:t>
      </w:r>
      <w:r>
        <w:rPr>
          <w:rFonts w:ascii="Times New Roman" w:eastAsia="Times New Roman" w:hAnsi="Times New Roman" w:cs="Times New Roman"/>
          <w:sz w:val="24"/>
          <w:szCs w:val="24"/>
        </w:rPr>
        <w:t xml:space="preserve"> to product differentiation in general, Brynjolfsson, Hu, and Simester (2011) demonstrate that the sale distribution of </w:t>
      </w:r>
      <w:r>
        <w:rPr>
          <w:rFonts w:ascii="Times New Roman" w:eastAsia="Times New Roman" w:hAnsi="Times New Roman" w:cs="Times New Roman"/>
          <w:sz w:val="24"/>
          <w:szCs w:val="24"/>
        </w:rPr>
        <w:t>products on the internet is less concentrated than in previous assessments of offline markets, suggesting a wider variety of products are not only available</w:t>
      </w:r>
      <w:r>
        <w:rPr>
          <w:rFonts w:ascii="Times New Roman" w:eastAsia="Times New Roman" w:hAnsi="Times New Roman" w:cs="Times New Roman"/>
          <w:sz w:val="24"/>
          <w:szCs w:val="24"/>
        </w:rPr>
        <w:t xml:space="preserve"> but also purchased. This phenomenon contrasts a market with a narrow sales distribution where a sm</w:t>
      </w:r>
      <w:r>
        <w:rPr>
          <w:rFonts w:ascii="Times New Roman" w:eastAsia="Times New Roman" w:hAnsi="Times New Roman" w:cs="Times New Roman"/>
          <w:sz w:val="24"/>
          <w:szCs w:val="24"/>
        </w:rPr>
        <w:t>aller selection of a few products may be purchased more frequently by consumers. They conclude that this feature of online markets derives partially from low search costs. As such, low search costs allow for the presence of more niche products in the marke</w:t>
      </w:r>
      <w:r>
        <w:rPr>
          <w:rFonts w:ascii="Times New Roman" w:eastAsia="Times New Roman" w:hAnsi="Times New Roman" w:cs="Times New Roman"/>
          <w:sz w:val="24"/>
          <w:szCs w:val="24"/>
        </w:rPr>
        <w:t>t, which contribute to a greater degree of product differentiation than would be present with higher search costs.</w:t>
      </w:r>
    </w:p>
    <w:p w14:paraId="26EB08FB" w14:textId="572B9EE1"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interconnected features of online markets that affect vertical product differentiation specifically </w:t>
      </w:r>
      <w:r w:rsidR="00CB173A">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both the presence of disruptive in</w:t>
      </w:r>
      <w:r>
        <w:rPr>
          <w:rFonts w:ascii="Times New Roman" w:eastAsia="Times New Roman" w:hAnsi="Times New Roman" w:cs="Times New Roman"/>
          <w:sz w:val="24"/>
          <w:szCs w:val="24"/>
        </w:rPr>
        <w:t>novations and the modular nature of most online products. Evans (2017) indicates that disruptive innovations, which refer to innovations that alter the composition of markets, tend to occur frequently in online markets. Disruptive innovations partially der</w:t>
      </w:r>
      <w:r>
        <w:rPr>
          <w:rFonts w:ascii="Times New Roman" w:eastAsia="Times New Roman" w:hAnsi="Times New Roman" w:cs="Times New Roman"/>
          <w:sz w:val="24"/>
          <w:szCs w:val="24"/>
        </w:rPr>
        <w:t>ive from the modular nature of most online products, where modular refers to a design that is composed of smaller, interacting parts that can be independently altered, replaced, or exchanged. This feature has been found to facilitate innovation, as various</w:t>
      </w:r>
      <w:r>
        <w:rPr>
          <w:rFonts w:ascii="Times New Roman" w:eastAsia="Times New Roman" w:hAnsi="Times New Roman" w:cs="Times New Roman"/>
          <w:sz w:val="24"/>
          <w:szCs w:val="24"/>
        </w:rPr>
        <w:t xml:space="preserve"> parts of a modular product can be refined and altered without necessitating an entire redesign (Manuant, 2002). For example, Amazon can improve its product recommendation algorithm without entirely redesigning the infrastructure of </w:t>
      </w:r>
      <w:r w:rsidR="00CB173A">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e-commerce servic</w:t>
      </w:r>
      <w:r>
        <w:rPr>
          <w:rFonts w:ascii="Times New Roman" w:eastAsia="Times New Roman" w:hAnsi="Times New Roman" w:cs="Times New Roman"/>
          <w:sz w:val="24"/>
          <w:szCs w:val="24"/>
        </w:rPr>
        <w:t xml:space="preserve">e. Levin (2011) confirms that internet platforms experience rapid innovation, which they partially associate with the modular nature of internet products. Owners of software, apps, and subscribers of streaming services alike can receive updates after they </w:t>
      </w:r>
      <w:r>
        <w:rPr>
          <w:rFonts w:ascii="Times New Roman" w:eastAsia="Times New Roman" w:hAnsi="Times New Roman" w:cs="Times New Roman"/>
          <w:sz w:val="24"/>
          <w:szCs w:val="24"/>
        </w:rPr>
        <w:t xml:space="preserve">have purchased the products, features of digital products that starkly transcend the capabilities of their physical counterparts. This feature of modularity also </w:t>
      </w:r>
      <w:r>
        <w:rPr>
          <w:rFonts w:ascii="Times New Roman" w:eastAsia="Times New Roman" w:hAnsi="Times New Roman" w:cs="Times New Roman"/>
          <w:sz w:val="24"/>
          <w:szCs w:val="24"/>
        </w:rPr>
        <w:lastRenderedPageBreak/>
        <w:t>contributes to the degree of vertical product differentiation in this space, which can theoret</w:t>
      </w:r>
      <w:r>
        <w:rPr>
          <w:rFonts w:ascii="Times New Roman" w:eastAsia="Times New Roman" w:hAnsi="Times New Roman" w:cs="Times New Roman"/>
          <w:sz w:val="24"/>
          <w:szCs w:val="24"/>
        </w:rPr>
        <w:t>ically increase more readily with frequent innovation as firms can improve their products more frequently. Furthermore, if the likelihood of innovation occurring in a particular market is higher than average, then the probability of an innovation that is p</w:t>
      </w:r>
      <w:r>
        <w:rPr>
          <w:rFonts w:ascii="Times New Roman" w:eastAsia="Times New Roman" w:hAnsi="Times New Roman" w:cs="Times New Roman"/>
          <w:sz w:val="24"/>
          <w:szCs w:val="24"/>
        </w:rPr>
        <w:t>articularly disruptive presenting itself also increases.</w:t>
      </w:r>
    </w:p>
    <w:p w14:paraId="21C446BF" w14:textId="6FAEB567"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factor that affects the overall nature of product differentiation in online markets is the capacity for customization of products. Consider a scenario where Dell is competing against Apple in</w:t>
      </w:r>
      <w:r>
        <w:rPr>
          <w:rFonts w:ascii="Times New Roman" w:eastAsia="Times New Roman" w:hAnsi="Times New Roman" w:cs="Times New Roman"/>
          <w:sz w:val="24"/>
          <w:szCs w:val="24"/>
        </w:rPr>
        <w:t xml:space="preserve"> a two-firm computer market. If each firm sells a single variant of a computer, there are two options for consumers to purchase. However, if they each allow for a selection of two colors and two operating systems that differ in performance, there are now e</w:t>
      </w:r>
      <w:r>
        <w:rPr>
          <w:rFonts w:ascii="Times New Roman" w:eastAsia="Times New Roman" w:hAnsi="Times New Roman" w:cs="Times New Roman"/>
          <w:sz w:val="24"/>
          <w:szCs w:val="24"/>
        </w:rPr>
        <w:t>ight variants, with a greater degree of vertical differentiation deriving from the choice of operating systems and with a greater degree of horizontal differentiation deriving from the colors of the computers. It is widely accepted that the internet as a t</w:t>
      </w:r>
      <w:r>
        <w:rPr>
          <w:rFonts w:ascii="Times New Roman" w:eastAsia="Times New Roman" w:hAnsi="Times New Roman" w:cs="Times New Roman"/>
          <w:sz w:val="24"/>
          <w:szCs w:val="24"/>
        </w:rPr>
        <w:t>ransaction medium allows for an unparalleled ability for firms to capture data on the interests and desires of potential consumers in addition to enhancing the capacity of firms to implement customization to tailor products to these interests and desires (</w:t>
      </w:r>
      <w:r>
        <w:rPr>
          <w:rFonts w:ascii="Times New Roman" w:eastAsia="Times New Roman" w:hAnsi="Times New Roman" w:cs="Times New Roman"/>
          <w:sz w:val="24"/>
          <w:szCs w:val="24"/>
        </w:rPr>
        <w:t xml:space="preserve">Bernhardt, Liu, &amp; Serfes, 2007; see also Dewan, Jing, &amp; Seidmann, 2003; Loginova &amp; Wang, 2011). Consequently, it can be reasonably hypothesized that since the internet facilitates </w:t>
      </w:r>
      <w:r w:rsidR="00CB173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large capacity for customization, online markets on average experience a hig</w:t>
      </w:r>
      <w:r>
        <w:rPr>
          <w:rFonts w:ascii="Times New Roman" w:eastAsia="Times New Roman" w:hAnsi="Times New Roman" w:cs="Times New Roman"/>
          <w:sz w:val="24"/>
          <w:szCs w:val="24"/>
        </w:rPr>
        <w:t>her degree of product differentiation both vertically and horizontally than other markets.</w:t>
      </w:r>
    </w:p>
    <w:p w14:paraId="01DAE4C2" w14:textId="77777777" w:rsidR="00EB3C1C" w:rsidRDefault="002E43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Firms</w:t>
      </w:r>
    </w:p>
    <w:p w14:paraId="45869203" w14:textId="2B12D935"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defining quality of market structure is the number of firms present in a market. The individual firms in a market with many firms will rec</w:t>
      </w:r>
      <w:r>
        <w:rPr>
          <w:rFonts w:ascii="Times New Roman" w:eastAsia="Times New Roman" w:hAnsi="Times New Roman" w:cs="Times New Roman"/>
          <w:sz w:val="24"/>
          <w:szCs w:val="24"/>
        </w:rPr>
        <w:t xml:space="preserve">ord a lesser market share than the firms in a market with a small number of firms, all else equal. Thus, markets with many firms </w:t>
      </w:r>
      <w:r>
        <w:rPr>
          <w:rFonts w:ascii="Times New Roman" w:eastAsia="Times New Roman" w:hAnsi="Times New Roman" w:cs="Times New Roman"/>
          <w:sz w:val="24"/>
          <w:szCs w:val="24"/>
        </w:rPr>
        <w:lastRenderedPageBreak/>
        <w:t xml:space="preserve">are typically more competitive in this respect than markets with a small number of firms.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the number of firms, mo</w:t>
      </w:r>
      <w:r>
        <w:rPr>
          <w:rFonts w:ascii="Times New Roman" w:eastAsia="Times New Roman" w:hAnsi="Times New Roman" w:cs="Times New Roman"/>
          <w:sz w:val="24"/>
          <w:szCs w:val="24"/>
        </w:rPr>
        <w:t>nopoly markets, referring to those that inhabit the extreme of the most concentrated market share, primarily arise through the presence of circumstances that potentiate the formation of a natural monopoly or the presence of strong barriers to entry (Besank</w:t>
      </w:r>
      <w:r>
        <w:rPr>
          <w:rFonts w:ascii="Times New Roman" w:eastAsia="Times New Roman" w:hAnsi="Times New Roman" w:cs="Times New Roman"/>
          <w:sz w:val="24"/>
          <w:szCs w:val="24"/>
        </w:rPr>
        <w:t>o &amp; Braeutigam, 2014).  The latter of these two conditions for monopoly markets will be most relevant for the purposes of this paper. Given that barriers to entry affect the concentration of market share and do not explicitly fall under the factor of marke</w:t>
      </w:r>
      <w:r>
        <w:rPr>
          <w:rFonts w:ascii="Times New Roman" w:eastAsia="Times New Roman" w:hAnsi="Times New Roman" w:cs="Times New Roman"/>
          <w:sz w:val="24"/>
          <w:szCs w:val="24"/>
        </w:rPr>
        <w:t xml:space="preserve">t share, it follows from theory that barriers to entry are a central determinant to the number of firms operating in a market. There are three types of barriers to entry: structural, legal, and strategic. </w:t>
      </w:r>
    </w:p>
    <w:p w14:paraId="569C4506" w14:textId="0E019752"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Structural barriers to entry refer to those that p</w:t>
      </w:r>
      <w:r>
        <w:rPr>
          <w:rFonts w:ascii="Times New Roman" w:eastAsia="Times New Roman" w:hAnsi="Times New Roman" w:cs="Times New Roman"/>
          <w:sz w:val="24"/>
          <w:szCs w:val="24"/>
        </w:rPr>
        <w:t xml:space="preserve">rovide an entrant firm a relative cost or demand disadvantage compared to an incumbent firm (Besanko &amp; Braeutigam, 2014), and both cost-derived and demand-derived structural barriers to entry have been demonstrated to affect the market structure of online </w:t>
      </w:r>
      <w:r>
        <w:rPr>
          <w:rFonts w:ascii="Times New Roman" w:eastAsia="Times New Roman" w:hAnsi="Times New Roman" w:cs="Times New Roman"/>
          <w:sz w:val="24"/>
          <w:szCs w:val="24"/>
        </w:rPr>
        <w:t xml:space="preserve">markets. A central topic in the discussion </w:t>
      </w:r>
      <w:r w:rsidR="008F3400">
        <w:rPr>
          <w:rFonts w:ascii="Times New Roman" w:eastAsia="Times New Roman" w:hAnsi="Times New Roman" w:cs="Times New Roman"/>
          <w:sz w:val="24"/>
          <w:szCs w:val="24"/>
        </w:rPr>
        <w:t>of demand</w:t>
      </w:r>
      <w:r>
        <w:rPr>
          <w:rFonts w:ascii="Times New Roman" w:eastAsia="Times New Roman" w:hAnsi="Times New Roman" w:cs="Times New Roman"/>
          <w:sz w:val="24"/>
          <w:szCs w:val="24"/>
        </w:rPr>
        <w:t>-advantage structural barrier</w:t>
      </w:r>
      <w:r w:rsidR="006F6D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entry in online markets </w:t>
      </w:r>
      <w:r w:rsidR="006F6DC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positive network externalities, where positive network externalities, or alternatively network effects, refer to the increased value a product</w:t>
      </w:r>
      <w:r>
        <w:rPr>
          <w:rFonts w:ascii="Times New Roman" w:eastAsia="Times New Roman" w:hAnsi="Times New Roman" w:cs="Times New Roman"/>
          <w:sz w:val="24"/>
          <w:szCs w:val="24"/>
        </w:rPr>
        <w:t xml:space="preserve"> or platform accrues as more people use it (Besanko &amp; Braeutigam, 2014). Positive network externalities are traditionally understood to generate value in an increasing manner, thus being amplified as the number of users </w:t>
      </w:r>
      <w:r w:rsidR="006F6DC3">
        <w:rPr>
          <w:rFonts w:ascii="Times New Roman" w:eastAsia="Times New Roman" w:hAnsi="Times New Roman" w:cs="Times New Roman"/>
          <w:sz w:val="24"/>
          <w:szCs w:val="24"/>
        </w:rPr>
        <w:t>increases</w:t>
      </w:r>
      <w:r>
        <w:rPr>
          <w:rFonts w:ascii="Times New Roman" w:eastAsia="Times New Roman" w:hAnsi="Times New Roman" w:cs="Times New Roman"/>
          <w:sz w:val="24"/>
          <w:szCs w:val="24"/>
        </w:rPr>
        <w:t>. Consequently, it is expect</w:t>
      </w:r>
      <w:r>
        <w:rPr>
          <w:rFonts w:ascii="Times New Roman" w:eastAsia="Times New Roman" w:hAnsi="Times New Roman" w:cs="Times New Roman"/>
          <w:sz w:val="24"/>
          <w:szCs w:val="24"/>
        </w:rPr>
        <w:t>ed that firms holding the greatest market share in a specific industry would benefit most from this effect and would be provided a demand advantage relative to entrant firms. However, Evans (2017) makes the observation that positive network externalities t</w:t>
      </w:r>
      <w:r>
        <w:rPr>
          <w:rFonts w:ascii="Times New Roman" w:eastAsia="Times New Roman" w:hAnsi="Times New Roman" w:cs="Times New Roman"/>
          <w:sz w:val="24"/>
          <w:szCs w:val="24"/>
        </w:rPr>
        <w:t>end to be less of a benefit to leading firms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their market share) operating primarily in online space compared to entrant firms or firms in offline spaces. This characteristic of weaker positive network externalities experienced </w:t>
      </w:r>
      <w:r>
        <w:rPr>
          <w:rFonts w:ascii="Times New Roman" w:eastAsia="Times New Roman" w:hAnsi="Times New Roman" w:cs="Times New Roman"/>
          <w:sz w:val="24"/>
          <w:szCs w:val="24"/>
        </w:rPr>
        <w:lastRenderedPageBreak/>
        <w:t>by leading fi</w:t>
      </w:r>
      <w:r>
        <w:rPr>
          <w:rFonts w:ascii="Times New Roman" w:eastAsia="Times New Roman" w:hAnsi="Times New Roman" w:cs="Times New Roman"/>
          <w:sz w:val="24"/>
          <w:szCs w:val="24"/>
        </w:rPr>
        <w:t>rms in online space partially derives from the ability of users of online platforms to switch between the products of firms at a low cost (Evans, 2017). Consumers of online products can often access multiple platforms and products without any secondary cos</w:t>
      </w:r>
      <w:r>
        <w:rPr>
          <w:rFonts w:ascii="Times New Roman" w:eastAsia="Times New Roman" w:hAnsi="Times New Roman" w:cs="Times New Roman"/>
          <w:sz w:val="24"/>
          <w:szCs w:val="24"/>
        </w:rPr>
        <w:t>ts. To illustrate the implication of this feature, consider an individual who desires to perform an internet search. Given the market share of Google is hovering over 80% according to Stoffel (2013) and possesses a large database, it is reasonable to sugge</w:t>
      </w:r>
      <w:r>
        <w:rPr>
          <w:rFonts w:ascii="Times New Roman" w:eastAsia="Times New Roman" w:hAnsi="Times New Roman" w:cs="Times New Roman"/>
          <w:sz w:val="24"/>
          <w:szCs w:val="24"/>
        </w:rPr>
        <w:t>st that this platform is the first choice of this individual. However, while this person may be using the leading online search engine Google, they can also use Bing at no additional cost. This feature benefits Bing, as a switching cost would otherwise det</w:t>
      </w:r>
      <w:r>
        <w:rPr>
          <w:rFonts w:ascii="Times New Roman" w:eastAsia="Times New Roman" w:hAnsi="Times New Roman" w:cs="Times New Roman"/>
          <w:sz w:val="24"/>
          <w:szCs w:val="24"/>
        </w:rPr>
        <w:t>er this individual from also using the smaller search engine. In this sense, Google’s competitive advantage deriving from their positive network externalities are less of a deterrent for new entrants into the market. As such, while positive network externa</w:t>
      </w:r>
      <w:r>
        <w:rPr>
          <w:rFonts w:ascii="Times New Roman" w:eastAsia="Times New Roman" w:hAnsi="Times New Roman" w:cs="Times New Roman"/>
          <w:sz w:val="24"/>
          <w:szCs w:val="24"/>
        </w:rPr>
        <w:t>lities are present in online markets, they are less of a benefit to existing firms and a greater benefit to entrant firms, leading Evans (2017) to term them as “reversible”.</w:t>
      </w:r>
    </w:p>
    <w:p w14:paraId="4410D00B" w14:textId="77777777"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related component of demand-derived structural barriers to entry in online space</w:t>
      </w:r>
      <w:r>
        <w:rPr>
          <w:rFonts w:ascii="Times New Roman" w:eastAsia="Times New Roman" w:hAnsi="Times New Roman" w:cs="Times New Roman"/>
          <w:sz w:val="24"/>
          <w:szCs w:val="24"/>
        </w:rPr>
        <w:t xml:space="preserve"> is the interaction between the aforementioned positive network externalities and the lock-in effect. Lock-in refers to a situation in which a consumer is forced into a type of dependence on a product primarily due to high switching costs, which prevent th</w:t>
      </w:r>
      <w:r>
        <w:rPr>
          <w:rFonts w:ascii="Times New Roman" w:eastAsia="Times New Roman" w:hAnsi="Times New Roman" w:cs="Times New Roman"/>
          <w:sz w:val="24"/>
          <w:szCs w:val="24"/>
        </w:rPr>
        <w:t>em from using another product (Farrell &amp; Klemperer, 2006). This feature is conventionally understood to engender a situation in which a barrier to entry forms, as an incumbent firm with locked-in customers possesses a demand advantage over entrant firms in</w:t>
      </w:r>
      <w:r>
        <w:rPr>
          <w:rFonts w:ascii="Times New Roman" w:eastAsia="Times New Roman" w:hAnsi="Times New Roman" w:cs="Times New Roman"/>
          <w:sz w:val="24"/>
          <w:szCs w:val="24"/>
        </w:rPr>
        <w:t xml:space="preserve"> this regard. A traditional concern of positive network externalities suggests a dominant firm can lock-in consumers via this characteristic, thereby creating a barrier to entry. However, Levin (2011) postulates that the combination of the aforementioned l</w:t>
      </w:r>
      <w:r>
        <w:rPr>
          <w:rFonts w:ascii="Times New Roman" w:eastAsia="Times New Roman" w:hAnsi="Times New Roman" w:cs="Times New Roman"/>
          <w:sz w:val="24"/>
          <w:szCs w:val="24"/>
        </w:rPr>
        <w:t xml:space="preserve">ow switching costs in conjunction with the low cost of creating a new platform </w:t>
      </w:r>
      <w:r>
        <w:rPr>
          <w:rFonts w:ascii="Times New Roman" w:eastAsia="Times New Roman" w:hAnsi="Times New Roman" w:cs="Times New Roman"/>
          <w:sz w:val="24"/>
          <w:szCs w:val="24"/>
        </w:rPr>
        <w:lastRenderedPageBreak/>
        <w:t>on the internet results in less market inefficiency in this respect. Theoretically, this implies a less concentrated market structure and by proxy easier entry. As such, demand-</w:t>
      </w:r>
      <w:r>
        <w:rPr>
          <w:rFonts w:ascii="Times New Roman" w:eastAsia="Times New Roman" w:hAnsi="Times New Roman" w:cs="Times New Roman"/>
          <w:sz w:val="24"/>
          <w:szCs w:val="24"/>
        </w:rPr>
        <w:t>derived structural barriers to entry deriving from customer lock-in seem weak in online space.</w:t>
      </w:r>
    </w:p>
    <w:p w14:paraId="540A202B" w14:textId="3246F01C"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Search costs are a significant aspect of demand-derived structural barriers to entry in online markets, where search costs are the costs borne by a consumer that</w:t>
      </w:r>
      <w:r>
        <w:rPr>
          <w:rFonts w:ascii="Times New Roman" w:eastAsia="Times New Roman" w:hAnsi="Times New Roman" w:cs="Times New Roman"/>
          <w:sz w:val="24"/>
          <w:szCs w:val="24"/>
        </w:rPr>
        <w:t xml:space="preserve"> derive from researching and finding products</w:t>
      </w:r>
      <w:r>
        <w:rPr>
          <w:rFonts w:ascii="Times New Roman" w:eastAsia="Times New Roman" w:hAnsi="Times New Roman" w:cs="Times New Roman"/>
          <w:sz w:val="24"/>
          <w:szCs w:val="24"/>
        </w:rPr>
        <w:t xml:space="preserve"> and are traditionally understood to be incurred until the marginal cost of this search equals the marginal benefit (Smith, Venkatraman, &amp; Dholakia, 1999). Search costs are conceptualized as contributing to the</w:t>
      </w:r>
      <w:r>
        <w:rPr>
          <w:rFonts w:ascii="Times New Roman" w:eastAsia="Times New Roman" w:hAnsi="Times New Roman" w:cs="Times New Roman"/>
          <w:sz w:val="24"/>
          <w:szCs w:val="24"/>
        </w:rPr>
        <w:t xml:space="preserve"> aforementioned notion of switching costs, as a consumer will consider the cost of finding a new product when evaluating the option of switching from a current product. Thus, search costs conventionally function as demand-advantage structural barriers to e</w:t>
      </w:r>
      <w:r>
        <w:rPr>
          <w:rFonts w:ascii="Times New Roman" w:eastAsia="Times New Roman" w:hAnsi="Times New Roman" w:cs="Times New Roman"/>
          <w:sz w:val="24"/>
          <w:szCs w:val="24"/>
        </w:rPr>
        <w:t xml:space="preserve">ntry in markets.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their presence in online space, previous literature suggests search costs are minimal. Goldfarb and Tucker (2019) note that low search costs characterize internet markets. The presence of low search costs on the internet </w:t>
      </w:r>
      <w:r w:rsidR="006F6DC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 corroborated by Levin (2011) in addition to Cassiman and Seiber (2002). Additionally, Barr-Issac, Caruana, and Cunat (2012) cite low search costs as being ubiquitous in internet markets in their previously mentioned exploration of product differentiat</w:t>
      </w:r>
      <w:r>
        <w:rPr>
          <w:rFonts w:ascii="Times New Roman" w:eastAsia="Times New Roman" w:hAnsi="Times New Roman" w:cs="Times New Roman"/>
          <w:sz w:val="24"/>
          <w:szCs w:val="24"/>
        </w:rPr>
        <w:t xml:space="preserve">ion. As such, this specific demand-derived structural barrier to entry appears to be generally weak in online space. </w:t>
      </w:r>
    </w:p>
    <w:p w14:paraId="2380FA39" w14:textId="051D092B"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Independent </w:t>
      </w:r>
      <w:r w:rsidR="006F6DC3">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discussion of demand-advantage structural barriers to entry, the dynamics of cost-advantage structural barriers to entr</w:t>
      </w:r>
      <w:r>
        <w:rPr>
          <w:rFonts w:ascii="Times New Roman" w:eastAsia="Times New Roman" w:hAnsi="Times New Roman" w:cs="Times New Roman"/>
          <w:sz w:val="24"/>
          <w:szCs w:val="24"/>
        </w:rPr>
        <w:t xml:space="preserve">y must be considered in online markets. Economies of scale can be present in online industries, which is a characteristic of firm output where the average costs experienced by a firm decrease as output increases (Besanko &amp; Braeutigam, 2014). Additionally, </w:t>
      </w:r>
      <w:r>
        <w:rPr>
          <w:rFonts w:ascii="Times New Roman" w:eastAsia="Times New Roman" w:hAnsi="Times New Roman" w:cs="Times New Roman"/>
          <w:sz w:val="24"/>
          <w:szCs w:val="24"/>
        </w:rPr>
        <w:t xml:space="preserve">economies of scale are traditionally understood to contribute to strengthening cost-advantage structural barriers to entry, as larger firms, which are typically </w:t>
      </w:r>
      <w:r>
        <w:rPr>
          <w:rFonts w:ascii="Times New Roman" w:eastAsia="Times New Roman" w:hAnsi="Times New Roman" w:cs="Times New Roman"/>
          <w:sz w:val="24"/>
          <w:szCs w:val="24"/>
        </w:rPr>
        <w:lastRenderedPageBreak/>
        <w:t xml:space="preserve">incumbents, obtain a greater degree of </w:t>
      </w:r>
      <w:r w:rsidR="006F6DC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benefit assuming their output is higher than entrant fir</w:t>
      </w:r>
      <w:r>
        <w:rPr>
          <w:rFonts w:ascii="Times New Roman" w:eastAsia="Times New Roman" w:hAnsi="Times New Roman" w:cs="Times New Roman"/>
          <w:sz w:val="24"/>
          <w:szCs w:val="24"/>
        </w:rPr>
        <w:t>ms. Indeed, previous literature suggests this conventional understanding is applicable to online markets. For example, Levin (2011) suggests that certain types of scale economies may derive from the access to comparatively large amounts of data on consumer</w:t>
      </w:r>
      <w:r>
        <w:rPr>
          <w:rFonts w:ascii="Times New Roman" w:eastAsia="Times New Roman" w:hAnsi="Times New Roman" w:cs="Times New Roman"/>
          <w:sz w:val="24"/>
          <w:szCs w:val="24"/>
        </w:rPr>
        <w:t>s that incumbent firms may possess over entrant firms. For example, Schmidt (2018) indicates that Google collects data from a phone using Android software (their mobile operating software) fourteen times per hour. This type of capability allows the firm to</w:t>
      </w:r>
      <w:r>
        <w:rPr>
          <w:rFonts w:ascii="Times New Roman" w:eastAsia="Times New Roman" w:hAnsi="Times New Roman" w:cs="Times New Roman"/>
          <w:sz w:val="24"/>
          <w:szCs w:val="24"/>
        </w:rPr>
        <w:t xml:space="preserve"> determine the interests of </w:t>
      </w:r>
      <w:r w:rsidR="006F6DC3">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users with a high degree of accuracy (Schmidt, 2018). When compounded with their large user base, Google </w:t>
      </w:r>
      <w:r>
        <w:rPr>
          <w:rFonts w:ascii="Times New Roman" w:eastAsia="Times New Roman" w:hAnsi="Times New Roman" w:cs="Times New Roman"/>
          <w:sz w:val="24"/>
          <w:szCs w:val="24"/>
        </w:rPr>
        <w:t>has an advantage over entrant firms in this regard. Additionally, research and development (R&amp;D) efforts of a</w:t>
      </w:r>
      <w:r>
        <w:rPr>
          <w:rFonts w:ascii="Times New Roman" w:eastAsia="Times New Roman" w:hAnsi="Times New Roman" w:cs="Times New Roman"/>
          <w:sz w:val="24"/>
          <w:szCs w:val="24"/>
        </w:rPr>
        <w:t xml:space="preserve"> company have been demonstrated to experience economies of scale as large R&amp;D teams operate more efficiently than smaller teams, and R&amp;D teams at large firms operate more efficiently than small R&amp;D teams at smaller companies (Fisher &amp; Temin, 1971). For exa</w:t>
      </w:r>
      <w:r>
        <w:rPr>
          <w:rFonts w:ascii="Times New Roman" w:eastAsia="Times New Roman" w:hAnsi="Times New Roman" w:cs="Times New Roman"/>
          <w:sz w:val="24"/>
          <w:szCs w:val="24"/>
        </w:rPr>
        <w:t>mple, in the search engine market, R&amp;D is a central factor in determining fixed costs (Pavel, 2009). In 2019, Google’s parent company Alphabet allocated 250 billion dollars towards research and development efforts (Clement, 2020). Consequently, in the sear</w:t>
      </w:r>
      <w:r>
        <w:rPr>
          <w:rFonts w:ascii="Times New Roman" w:eastAsia="Times New Roman" w:hAnsi="Times New Roman" w:cs="Times New Roman"/>
          <w:sz w:val="24"/>
          <w:szCs w:val="24"/>
        </w:rPr>
        <w:t>ch engine market, Google has an advantage over entrant firms in this respect, which would function to strengthen barriers to entry in this market. Separately, Goldfarb and Tucker (2019) determined that firms operating digital economies experience lower cos</w:t>
      </w:r>
      <w:r>
        <w:rPr>
          <w:rFonts w:ascii="Times New Roman" w:eastAsia="Times New Roman" w:hAnsi="Times New Roman" w:cs="Times New Roman"/>
          <w:sz w:val="24"/>
          <w:szCs w:val="24"/>
        </w:rPr>
        <w:t>ts than those operating in physical spaces in four distinct areas: replication costs, transportation costs, tracking costs, and verification costs. These lower costs contribute towards weakening cost-derived structural barriers to entry in online markets.</w:t>
      </w:r>
    </w:p>
    <w:p w14:paraId="260C2610" w14:textId="45F558DD"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additional factor affecting cost-derived structural barriers to entry in online markets is the augmented ability of firms who specialize in providing a particular product to branch into other areas</w:t>
      </w:r>
      <w:r>
        <w:rPr>
          <w:rFonts w:ascii="Times New Roman" w:eastAsia="Times New Roman" w:hAnsi="Times New Roman" w:cs="Times New Roman"/>
          <w:sz w:val="24"/>
          <w:szCs w:val="24"/>
        </w:rPr>
        <w:t xml:space="preserve"> since they can utilize similar infrastructure to that </w:t>
      </w:r>
      <w:r>
        <w:rPr>
          <w:rFonts w:ascii="Times New Roman" w:eastAsia="Times New Roman" w:hAnsi="Times New Roman" w:cs="Times New Roman"/>
          <w:sz w:val="24"/>
          <w:szCs w:val="24"/>
        </w:rPr>
        <w:t xml:space="preserve">which is already in place in </w:t>
      </w:r>
      <w:r>
        <w:rPr>
          <w:rFonts w:ascii="Times New Roman" w:eastAsia="Times New Roman" w:hAnsi="Times New Roman" w:cs="Times New Roman"/>
          <w:sz w:val="24"/>
          <w:szCs w:val="24"/>
        </w:rPr>
        <w:lastRenderedPageBreak/>
        <w:t>conjunction with the easily modifiable nature of their typically modular products to enter a new area of service (Evans, 2017). This factor can be conceptualized as decreasing cost-derived structural barriers to entry, as estab</w:t>
      </w:r>
      <w:r>
        <w:rPr>
          <w:rFonts w:ascii="Times New Roman" w:eastAsia="Times New Roman" w:hAnsi="Times New Roman" w:cs="Times New Roman"/>
          <w:sz w:val="24"/>
          <w:szCs w:val="24"/>
        </w:rPr>
        <w:t>lishing new infrastructure to compete in a new market would otherwise function as a deterrent to entrance. An example of this characteristic in the context of online markets is the development of Amazon Music, a case in which the largest e-commerce company</w:t>
      </w:r>
      <w:r>
        <w:rPr>
          <w:rFonts w:ascii="Times New Roman" w:eastAsia="Times New Roman" w:hAnsi="Times New Roman" w:cs="Times New Roman"/>
          <w:sz w:val="24"/>
          <w:szCs w:val="24"/>
        </w:rPr>
        <w:t xml:space="preserve"> in the United States has entered the music streaming market (eMarketer, 2020). When in observation of the video platform, it is evident that Amazon uses the same technical infrastructure with slight alterations to house its music platform. </w:t>
      </w:r>
    </w:p>
    <w:p w14:paraId="3B1D06FC" w14:textId="77777777"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notion of </w:t>
      </w:r>
      <w:r>
        <w:rPr>
          <w:rFonts w:ascii="Times New Roman" w:eastAsia="Times New Roman" w:hAnsi="Times New Roman" w:cs="Times New Roman"/>
          <w:sz w:val="24"/>
          <w:szCs w:val="24"/>
        </w:rPr>
        <w:t>economies of scope also surfaces in a discussion of cost-advantage demand-advantage structural barriers to entry in online markets, where economies of scope refer to the ability of a single firm to produce two goods at a lesser cost than two single-product</w:t>
      </w:r>
      <w:r>
        <w:rPr>
          <w:rFonts w:ascii="Times New Roman" w:eastAsia="Times New Roman" w:hAnsi="Times New Roman" w:cs="Times New Roman"/>
          <w:sz w:val="24"/>
          <w:szCs w:val="24"/>
        </w:rPr>
        <w:t xml:space="preserve"> firms (Besanko &amp; Braeutigam, 2014). Economies of scope are conventionally understood to contribute to strengthening cost-advantage structural barriers to entry, as incumbent firms with established production infrastructure can more easily add an additiona</w:t>
      </w:r>
      <w:r>
        <w:rPr>
          <w:rFonts w:ascii="Times New Roman" w:eastAsia="Times New Roman" w:hAnsi="Times New Roman" w:cs="Times New Roman"/>
          <w:sz w:val="24"/>
          <w:szCs w:val="24"/>
        </w:rPr>
        <w:t>l product to their production lines (Besanko &amp; Braeutigam, 2014). Similar to observations made with economies of scale, the notion of economies of scope tends to function in online markets in a manner congruent with its traditional understanding. As mentio</w:t>
      </w:r>
      <w:r>
        <w:rPr>
          <w:rFonts w:ascii="Times New Roman" w:eastAsia="Times New Roman" w:hAnsi="Times New Roman" w:cs="Times New Roman"/>
          <w:sz w:val="24"/>
          <w:szCs w:val="24"/>
        </w:rPr>
        <w:t>ned, the modular nature of most online products allows for easy expansion of companies into secondary markets. Although in this respect an already established firm can increase the degree of competition in multiple markets, it also provides established fir</w:t>
      </w:r>
      <w:r>
        <w:rPr>
          <w:rFonts w:ascii="Times New Roman" w:eastAsia="Times New Roman" w:hAnsi="Times New Roman" w:cs="Times New Roman"/>
          <w:sz w:val="24"/>
          <w:szCs w:val="24"/>
        </w:rPr>
        <w:t>ms with a theoretical advantage over newly formed entrant firms in producing a product as the former already have a technical infrastructure to operate from, thus decreasing their costs. Additionally, brand recognition also plays a role in economies of sco</w:t>
      </w:r>
      <w:r>
        <w:rPr>
          <w:rFonts w:ascii="Times New Roman" w:eastAsia="Times New Roman" w:hAnsi="Times New Roman" w:cs="Times New Roman"/>
          <w:sz w:val="24"/>
          <w:szCs w:val="24"/>
        </w:rPr>
        <w:t xml:space="preserve">pe, as a firm with a recognized, positive reputation will be favored by consumers when introducing new </w:t>
      </w:r>
      <w:r>
        <w:rPr>
          <w:rFonts w:ascii="Times New Roman" w:eastAsia="Times New Roman" w:hAnsi="Times New Roman" w:cs="Times New Roman"/>
          <w:sz w:val="24"/>
          <w:szCs w:val="24"/>
        </w:rPr>
        <w:lastRenderedPageBreak/>
        <w:t>products or expanding into a new market compared to new firms with all else equal (Besanko &amp; Braeutigam, 2014). Thus, an incumbent firm with a positive b</w:t>
      </w:r>
      <w:r>
        <w:rPr>
          <w:rFonts w:ascii="Times New Roman" w:eastAsia="Times New Roman" w:hAnsi="Times New Roman" w:cs="Times New Roman"/>
          <w:sz w:val="24"/>
          <w:szCs w:val="24"/>
        </w:rPr>
        <w:t>rand reputation has to spend less advertising in order to promote a new product than an entrant firm in the same market.</w:t>
      </w:r>
    </w:p>
    <w:p w14:paraId="63A1BCD9" w14:textId="77777777"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Legal barriers to entry can also affect the number of firms operating in an online market, where legal barriers to entry refer to gover</w:t>
      </w:r>
      <w:r>
        <w:rPr>
          <w:rFonts w:ascii="Times New Roman" w:eastAsia="Times New Roman" w:hAnsi="Times New Roman" w:cs="Times New Roman"/>
          <w:sz w:val="24"/>
          <w:szCs w:val="24"/>
        </w:rPr>
        <w:t>nment-sanctioned protections of incumbent firms against competition (Besanko &amp; Braeutigam, 2014). An example of this barrier to entry is observable in the market of domain name registration, where the company Network Solutions was afforded a legal monopoly</w:t>
      </w:r>
      <w:r>
        <w:rPr>
          <w:rFonts w:ascii="Times New Roman" w:eastAsia="Times New Roman" w:hAnsi="Times New Roman" w:cs="Times New Roman"/>
          <w:sz w:val="24"/>
          <w:szCs w:val="24"/>
        </w:rPr>
        <w:t xml:space="preserve"> from 1993 to 1999 by the United States, at which point restrictions in competition were eased (Wasserman, 1999). </w:t>
      </w:r>
      <w:r>
        <w:rPr>
          <w:rFonts w:ascii="Times New Roman" w:eastAsia="Times New Roman" w:hAnsi="Times New Roman" w:cs="Times New Roman"/>
          <w:noProof/>
          <w:sz w:val="24"/>
          <w:szCs w:val="24"/>
        </w:rPr>
        <w:drawing>
          <wp:inline distT="114300" distB="114300" distL="114300" distR="114300" wp14:anchorId="59BD8E96" wp14:editId="5813F190">
            <wp:extent cx="3433763" cy="28575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433763" cy="2857500"/>
                    </a:xfrm>
                    <a:prstGeom prst="rect">
                      <a:avLst/>
                    </a:prstGeom>
                    <a:ln/>
                  </pic:spPr>
                </pic:pic>
              </a:graphicData>
            </a:graphic>
          </wp:inline>
        </w:drawing>
      </w:r>
      <w:r>
        <w:rPr>
          <w:rFonts w:ascii="Times New Roman" w:eastAsia="Times New Roman" w:hAnsi="Times New Roman" w:cs="Times New Roman"/>
          <w:sz w:val="24"/>
          <w:szCs w:val="24"/>
        </w:rPr>
        <w:t>In a notable contrast to the monopoly that existed in 1999, Figure 1 demonstrates that the market structure in 2019 models one resembling per</w:t>
      </w:r>
      <w:r>
        <w:rPr>
          <w:rFonts w:ascii="Times New Roman" w:eastAsia="Times New Roman" w:hAnsi="Times New Roman" w:cs="Times New Roman"/>
          <w:sz w:val="24"/>
          <w:szCs w:val="24"/>
        </w:rPr>
        <w:t>fect competition, with many firms that produce the same product present and each possessing a comparatively small fraction of market share (nTLDStates, 2020). Far from possessing a monopoly position, the leading firm Alibaba controls only 14.5% of the doma</w:t>
      </w: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lastRenderedPageBreak/>
        <w:t xml:space="preserve">registration market. Additionally, this notable shift in the composition of the market in only two decades may signal strong factors of competition in online markets. </w:t>
      </w:r>
      <w:r>
        <w:rPr>
          <w:noProof/>
        </w:rPr>
        <w:drawing>
          <wp:anchor distT="114300" distB="114300" distL="114300" distR="114300" simplePos="0" relativeHeight="251658240" behindDoc="0" locked="0" layoutInCell="1" hidden="0" allowOverlap="1" wp14:anchorId="1026F409" wp14:editId="416CC520">
            <wp:simplePos x="0" y="0"/>
            <wp:positionH relativeFrom="column">
              <wp:posOffset>1</wp:posOffset>
            </wp:positionH>
            <wp:positionV relativeFrom="paragraph">
              <wp:posOffset>3195638</wp:posOffset>
            </wp:positionV>
            <wp:extent cx="3238500" cy="385763"/>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38500" cy="385763"/>
                    </a:xfrm>
                    <a:prstGeom prst="rect">
                      <a:avLst/>
                    </a:prstGeom>
                    <a:ln/>
                  </pic:spPr>
                </pic:pic>
              </a:graphicData>
            </a:graphic>
          </wp:anchor>
        </w:drawing>
      </w:r>
    </w:p>
    <w:p w14:paraId="4ED6BFBA" w14:textId="52A8036A" w:rsidR="00EB3C1C" w:rsidRDefault="002E43FA">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An additional factor that may function as a general barrier to entry in online marke</w:t>
      </w:r>
      <w:r>
        <w:rPr>
          <w:rFonts w:ascii="Times New Roman" w:eastAsia="Times New Roman" w:hAnsi="Times New Roman" w:cs="Times New Roman"/>
          <w:sz w:val="24"/>
          <w:szCs w:val="24"/>
        </w:rPr>
        <w:t xml:space="preserve">ts is </w:t>
      </w:r>
      <w:r w:rsidR="004F10A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first-mover advantage, which broadly refers to the competitive advantage a firm experiences when it is the first significant entrant into a new market (Varadarajan, Yadav, &amp; Shankar, 2007). Conventionally, the first firm to enter a market is understo</w:t>
      </w:r>
      <w:r>
        <w:rPr>
          <w:rFonts w:ascii="Times New Roman" w:eastAsia="Times New Roman" w:hAnsi="Times New Roman" w:cs="Times New Roman"/>
          <w:sz w:val="24"/>
          <w:szCs w:val="24"/>
        </w:rPr>
        <w:t>od to have an advantage over subsequent entrants in three primary aspects: technological leadership, preemption of scarce assets, and switching costs that are inherent in this situation from the perspective of the consumer (Lieberman &amp; Montgomery, 1988). T</w:t>
      </w:r>
      <w:r>
        <w:rPr>
          <w:rFonts w:ascii="Times New Roman" w:eastAsia="Times New Roman" w:hAnsi="Times New Roman" w:cs="Times New Roman"/>
          <w:sz w:val="24"/>
          <w:szCs w:val="24"/>
        </w:rPr>
        <w:t xml:space="preserve">echnological leadership refers to R&amp;D advantages such as proprietary products or processes and experience that a </w:t>
      </w:r>
      <w:r w:rsidR="004F10A9">
        <w:rPr>
          <w:rFonts w:ascii="Times New Roman" w:eastAsia="Times New Roman" w:hAnsi="Times New Roman" w:cs="Times New Roman"/>
          <w:sz w:val="24"/>
          <w:szCs w:val="24"/>
        </w:rPr>
        <w:t>first mover</w:t>
      </w:r>
      <w:r>
        <w:rPr>
          <w:rFonts w:ascii="Times New Roman" w:eastAsia="Times New Roman" w:hAnsi="Times New Roman" w:cs="Times New Roman"/>
          <w:sz w:val="24"/>
          <w:szCs w:val="24"/>
        </w:rPr>
        <w:t xml:space="preserve"> may possess. Preemption of scarce assets refers to the ability of first-mover firms to garner increased information about a market </w:t>
      </w:r>
      <w:r>
        <w:rPr>
          <w:rFonts w:ascii="Times New Roman" w:eastAsia="Times New Roman" w:hAnsi="Times New Roman" w:cs="Times New Roman"/>
          <w:sz w:val="24"/>
          <w:szCs w:val="24"/>
        </w:rPr>
        <w:t xml:space="preserve">and relevant inputs. Additionally, this aspect of first-mover advantage relates to the strategic barriers to entry a first mover may generate, which occurs when a firm deliberately attempts to deter entry by new firms (Besanko &amp; Braeutigam, 2014). Lastly, </w:t>
      </w:r>
      <w:r>
        <w:rPr>
          <w:rFonts w:ascii="Times New Roman" w:eastAsia="Times New Roman" w:hAnsi="Times New Roman" w:cs="Times New Roman"/>
          <w:sz w:val="24"/>
          <w:szCs w:val="24"/>
        </w:rPr>
        <w:t>switching costs may be presented to consumers in choosing new entrants. However, an analysis of 46 different internet markets found that</w:t>
      </w:r>
      <w:r w:rsidR="004A60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absent of positive network externalities or patented innovations, the effect of the first-mover advantage appears mini</w:t>
      </w:r>
      <w:r>
        <w:rPr>
          <w:rFonts w:ascii="Times New Roman" w:eastAsia="Times New Roman" w:hAnsi="Times New Roman" w:cs="Times New Roman"/>
          <w:sz w:val="24"/>
          <w:szCs w:val="24"/>
        </w:rPr>
        <w:t xml:space="preserve">mal (Lieberman, 2002). Porter (2001) goes as far as to state that, in the context of online markets, the first-mover advantage is a “myth.” This characteristic of a weak first-mover advantage may partially derive from the </w:t>
      </w:r>
      <w:r w:rsidR="008F3400">
        <w:rPr>
          <w:rFonts w:ascii="Times New Roman" w:eastAsia="Times New Roman" w:hAnsi="Times New Roman" w:cs="Times New Roman"/>
          <w:sz w:val="24"/>
          <w:szCs w:val="24"/>
        </w:rPr>
        <w:t>previously discussed</w:t>
      </w:r>
      <w:r>
        <w:rPr>
          <w:rFonts w:ascii="Times New Roman" w:eastAsia="Times New Roman" w:hAnsi="Times New Roman" w:cs="Times New Roman"/>
          <w:sz w:val="24"/>
          <w:szCs w:val="24"/>
        </w:rPr>
        <w:t xml:space="preserve"> reversible ne</w:t>
      </w:r>
      <w:r>
        <w:rPr>
          <w:rFonts w:ascii="Times New Roman" w:eastAsia="Times New Roman" w:hAnsi="Times New Roman" w:cs="Times New Roman"/>
          <w:sz w:val="24"/>
          <w:szCs w:val="24"/>
        </w:rPr>
        <w:t>twork effects of online platforms in addition to the relative nonexistence of switching costs in online markets.</w:t>
      </w:r>
    </w:p>
    <w:p w14:paraId="1F8615D1" w14:textId="33EF36EA"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Aggregating the data and literature reviewed in this section, there are indicators that suggest internet markets overall </w:t>
      </w:r>
      <w:r w:rsidR="004A60AE">
        <w:rPr>
          <w:rFonts w:ascii="Times New Roman" w:eastAsia="Times New Roman" w:hAnsi="Times New Roman" w:cs="Times New Roman"/>
          <w:sz w:val="24"/>
          <w:szCs w:val="24"/>
        </w:rPr>
        <w:t>trend</w:t>
      </w:r>
      <w:r>
        <w:rPr>
          <w:rFonts w:ascii="Times New Roman" w:eastAsia="Times New Roman" w:hAnsi="Times New Roman" w:cs="Times New Roman"/>
          <w:sz w:val="24"/>
          <w:szCs w:val="24"/>
        </w:rPr>
        <w:t xml:space="preserve"> towards greater c</w:t>
      </w:r>
      <w:r>
        <w:rPr>
          <w:rFonts w:ascii="Times New Roman" w:eastAsia="Times New Roman" w:hAnsi="Times New Roman" w:cs="Times New Roman"/>
          <w:sz w:val="24"/>
          <w:szCs w:val="24"/>
        </w:rPr>
        <w:t>ompetition in market share distribution due to unique characteristics that weaken barriers to entry, such as low search costs, and enhance product differentiation, such as the sizable capacity for customization in online space. Indeed, regarding the transa</w:t>
      </w:r>
      <w:r>
        <w:rPr>
          <w:rFonts w:ascii="Times New Roman" w:eastAsia="Times New Roman" w:hAnsi="Times New Roman" w:cs="Times New Roman"/>
          <w:sz w:val="24"/>
          <w:szCs w:val="24"/>
        </w:rPr>
        <w:t>ction of intangible goods across the internet, Subirana (2000) indicates that intermediat</w:t>
      </w:r>
      <w:r w:rsidR="004A60A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of these transactions experience barriers to entry that are near zero. </w:t>
      </w:r>
      <w:r w:rsidR="008F3400">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internet markets necessitate further exploration in order to determine whether they </w:t>
      </w:r>
      <w:r>
        <w:rPr>
          <w:rFonts w:ascii="Times New Roman" w:eastAsia="Times New Roman" w:hAnsi="Times New Roman" w:cs="Times New Roman"/>
          <w:sz w:val="24"/>
          <w:szCs w:val="24"/>
        </w:rPr>
        <w:t>tend toward more or less concentrated market structures in general, even if the markets are seemingly more competitive. Haucap and Heimeshoff (2013)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suggest that it is impossible to accurately collectively gauge the degree of concentration in all online ma</w:t>
      </w:r>
      <w:r>
        <w:rPr>
          <w:rFonts w:ascii="Times New Roman" w:eastAsia="Times New Roman" w:hAnsi="Times New Roman" w:cs="Times New Roman"/>
          <w:sz w:val="24"/>
          <w:szCs w:val="24"/>
        </w:rPr>
        <w:t xml:space="preserve">rkets, as various factors affect firm concentrations. </w:t>
      </w:r>
    </w:p>
    <w:p w14:paraId="75FFC532" w14:textId="451A71D4"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some tentative conclusions may be formulated regarding an important topic of market structure, </w:t>
      </w:r>
      <w:r w:rsidR="004A60A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leadership of a firm in the metric of market share. Evans (2017) concluded that competition-</w:t>
      </w:r>
      <w:r>
        <w:rPr>
          <w:rFonts w:ascii="Times New Roman" w:eastAsia="Times New Roman" w:hAnsi="Times New Roman" w:cs="Times New Roman"/>
          <w:sz w:val="24"/>
          <w:szCs w:val="24"/>
        </w:rPr>
        <w:t>enhancing factors in online markets contribute to a fragile leadership of market share for companies providing online products. Additionally, leadership in market share does not also indicate that the positions of these leading online firms are enduring (H</w:t>
      </w:r>
      <w:r>
        <w:rPr>
          <w:rFonts w:ascii="Times New Roman" w:eastAsia="Times New Roman" w:hAnsi="Times New Roman" w:cs="Times New Roman"/>
          <w:sz w:val="24"/>
          <w:szCs w:val="24"/>
        </w:rPr>
        <w:t>aucap &amp; Heimeshoff, 2013). These observations would thereby signal that characteristics of online markets assist in facilitating occurrences where the industry control possessed by a particular leading firm can dissolve, with either another firm taking its</w:t>
      </w:r>
      <w:r>
        <w:rPr>
          <w:rFonts w:ascii="Times New Roman" w:eastAsia="Times New Roman" w:hAnsi="Times New Roman" w:cs="Times New Roman"/>
          <w:sz w:val="24"/>
          <w:szCs w:val="24"/>
        </w:rPr>
        <w:t xml:space="preserve"> place or multiple firms establishing themselves in the market. Additionally, this observation is consistent with the other findings above regarding determinants of market structure online, which collectively indicate that easier market entry and a greater</w:t>
      </w:r>
      <w:r>
        <w:rPr>
          <w:rFonts w:ascii="Times New Roman" w:eastAsia="Times New Roman" w:hAnsi="Times New Roman" w:cs="Times New Roman"/>
          <w:sz w:val="24"/>
          <w:szCs w:val="24"/>
        </w:rPr>
        <w:t xml:space="preserve"> degree of product differentiation are likely inherent in the dynamics of internet markets. Indeed, at a cursory glance</w:t>
      </w:r>
      <w:r w:rsidR="004A60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longitudinal market share trends of various </w:t>
      </w:r>
      <w:r>
        <w:rPr>
          <w:rFonts w:ascii="Times New Roman" w:eastAsia="Times New Roman" w:hAnsi="Times New Roman" w:cs="Times New Roman"/>
          <w:sz w:val="24"/>
          <w:szCs w:val="24"/>
        </w:rPr>
        <w:lastRenderedPageBreak/>
        <w:t>online products provide some indication that leadership in this metric is fragile. As me</w:t>
      </w:r>
      <w:r>
        <w:rPr>
          <w:rFonts w:ascii="Times New Roman" w:eastAsia="Times New Roman" w:hAnsi="Times New Roman" w:cs="Times New Roman"/>
          <w:sz w:val="24"/>
          <w:szCs w:val="24"/>
        </w:rPr>
        <w:t>ntioned above, the structure of the market for domain name registration experienced a significant restructuring from a monopoly market to one approximating perfect competition. Additionally, an observation of the composition of browser market share display</w:t>
      </w:r>
      <w:r>
        <w:rPr>
          <w:rFonts w:ascii="Times New Roman" w:eastAsia="Times New Roman" w:hAnsi="Times New Roman" w:cs="Times New Roman"/>
          <w:sz w:val="24"/>
          <w:szCs w:val="24"/>
        </w:rPr>
        <w:t>s a similar occurrence. In 2008, Internet Explorer held a comfortable 70% dominance in market share, which fell to less than 30% in 2013. Google Chrome, the current leader in this category, rose from a market share of 0% to one of over 40% in this same tim</w:t>
      </w:r>
      <w:r>
        <w:rPr>
          <w:rFonts w:ascii="Times New Roman" w:eastAsia="Times New Roman" w:hAnsi="Times New Roman" w:cs="Times New Roman"/>
          <w:sz w:val="24"/>
          <w:szCs w:val="24"/>
        </w:rPr>
        <w:t>e period (Richter, 2013). Likewise, while Outlook led the market share of email clients at 43% in 2010, the product then suffered a diminution in this metric registering a market share of just 7% in 2018. In the same time span, the current leader in this c</w:t>
      </w:r>
      <w:r>
        <w:rPr>
          <w:rFonts w:ascii="Times New Roman" w:eastAsia="Times New Roman" w:hAnsi="Times New Roman" w:cs="Times New Roman"/>
          <w:sz w:val="24"/>
          <w:szCs w:val="24"/>
        </w:rPr>
        <w:t>ategory, Apple iPhone, experienced a rise from 4% to 29% (Specht, 2018). It is important to note that the above exploration of research indicates that leadership of market share of a particular firm is fragile. This observation is distinct from issuing tha</w:t>
      </w:r>
      <w:r>
        <w:rPr>
          <w:rFonts w:ascii="Times New Roman" w:eastAsia="Times New Roman" w:hAnsi="Times New Roman" w:cs="Times New Roman"/>
          <w:sz w:val="24"/>
          <w:szCs w:val="24"/>
        </w:rPr>
        <w:t>t internet markets tend towards a market structure composed of non-dominant firms, which has not been demonstrated thoroughly. To illustrate, consider the search engine market. While Yahoo! was the principal search engine of choice in 2000 with a market sh</w:t>
      </w:r>
      <w:r>
        <w:rPr>
          <w:rFonts w:ascii="Times New Roman" w:eastAsia="Times New Roman" w:hAnsi="Times New Roman" w:cs="Times New Roman"/>
          <w:sz w:val="24"/>
          <w:szCs w:val="24"/>
        </w:rPr>
        <w:t xml:space="preserve">are of close to 50%, existing as the dominant firm in the market, by 2013 this number had decreased to under 10%. </w:t>
      </w:r>
      <w:r w:rsidR="008F3400">
        <w:rPr>
          <w:rFonts w:ascii="Times New Roman" w:eastAsia="Times New Roman" w:hAnsi="Times New Roman" w:cs="Times New Roman"/>
          <w:sz w:val="24"/>
          <w:szCs w:val="24"/>
        </w:rPr>
        <w:t xml:space="preserve">Conversely, Google, the current leader, experienced a market share rise from 0% to over 80% in the same time span (Stoffel, 2013). </w:t>
      </w:r>
      <w:r>
        <w:rPr>
          <w:rFonts w:ascii="Times New Roman" w:eastAsia="Times New Roman" w:hAnsi="Times New Roman" w:cs="Times New Roman"/>
          <w:sz w:val="24"/>
          <w:szCs w:val="24"/>
        </w:rPr>
        <w:t xml:space="preserve">This example </w:t>
      </w:r>
      <w:r>
        <w:rPr>
          <w:rFonts w:ascii="Times New Roman" w:eastAsia="Times New Roman" w:hAnsi="Times New Roman" w:cs="Times New Roman"/>
          <w:sz w:val="24"/>
          <w:szCs w:val="24"/>
        </w:rPr>
        <w:t xml:space="preserve">displays that a dominant firm in an internet market can lose its leadership in market share, with the market then becoming even more concentrated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market structure if another dominant firm supplants the incumbent.</w:t>
      </w:r>
    </w:p>
    <w:p w14:paraId="703CF9EF" w14:textId="77777777" w:rsidR="00EB3C1C" w:rsidRDefault="002E43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Market Structure in the SVoD </w:t>
      </w:r>
      <w:r>
        <w:rPr>
          <w:rFonts w:ascii="Times New Roman" w:eastAsia="Times New Roman" w:hAnsi="Times New Roman" w:cs="Times New Roman"/>
          <w:b/>
          <w:sz w:val="24"/>
          <w:szCs w:val="24"/>
        </w:rPr>
        <w:t>Market</w:t>
      </w:r>
    </w:p>
    <w:p w14:paraId="6E4D3FE1" w14:textId="02F4921D"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explores the aspects of product differentiation and the number of firms as they relate to the SVoD industry. I identify how certain characteristics discussed above manifest in the </w:t>
      </w:r>
      <w:r>
        <w:rPr>
          <w:rFonts w:ascii="Times New Roman" w:eastAsia="Times New Roman" w:hAnsi="Times New Roman" w:cs="Times New Roman"/>
          <w:sz w:val="24"/>
          <w:szCs w:val="24"/>
        </w:rPr>
        <w:lastRenderedPageBreak/>
        <w:t>SVoD industry and suggest how they affect both product d</w:t>
      </w:r>
      <w:r>
        <w:rPr>
          <w:rFonts w:ascii="Times New Roman" w:eastAsia="Times New Roman" w:hAnsi="Times New Roman" w:cs="Times New Roman"/>
          <w:sz w:val="24"/>
          <w:szCs w:val="24"/>
        </w:rPr>
        <w:t xml:space="preserve">ifferentiation and the number of firms in this space. A general limitation of this discussion deriving from the lack of previous research is that the magnitude of </w:t>
      </w:r>
      <w:r w:rsidR="0081330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effect of the factors discussed </w:t>
      </w:r>
      <w:r w:rsidR="0081330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unknown.</w:t>
      </w:r>
    </w:p>
    <w:p w14:paraId="249896E5" w14:textId="77777777" w:rsidR="00EB3C1C" w:rsidRDefault="002E43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Differentiation</w:t>
      </w:r>
    </w:p>
    <w:p w14:paraId="0CE1A849" w14:textId="42141988"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feature of vertical p</w:t>
      </w:r>
      <w:r>
        <w:rPr>
          <w:rFonts w:ascii="Times New Roman" w:eastAsia="Times New Roman" w:hAnsi="Times New Roman" w:cs="Times New Roman"/>
          <w:sz w:val="24"/>
          <w:szCs w:val="24"/>
        </w:rPr>
        <w:t xml:space="preserve">roduct differentiation in the SVoD market is the program availability on each platform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number of movies. Consider a consumer deciding on which </w:t>
      </w:r>
      <w:r w:rsidR="008F3400">
        <w:rPr>
          <w:rFonts w:ascii="Times New Roman" w:eastAsia="Times New Roman" w:hAnsi="Times New Roman" w:cs="Times New Roman"/>
          <w:sz w:val="24"/>
          <w:szCs w:val="24"/>
        </w:rPr>
        <w:t>SVoD provider</w:t>
      </w:r>
      <w:r>
        <w:rPr>
          <w:rFonts w:ascii="Times New Roman" w:eastAsia="Times New Roman" w:hAnsi="Times New Roman" w:cs="Times New Roman"/>
          <w:sz w:val="24"/>
          <w:szCs w:val="24"/>
        </w:rPr>
        <w:t xml:space="preserve"> to subscribe to. Suppose that this consumer is disinterested in watching series and </w:t>
      </w:r>
      <w:r>
        <w:rPr>
          <w:rFonts w:ascii="Times New Roman" w:eastAsia="Times New Roman" w:hAnsi="Times New Roman" w:cs="Times New Roman"/>
          <w:sz w:val="24"/>
          <w:szCs w:val="24"/>
        </w:rPr>
        <w:t xml:space="preserve">only desires to have the largest selection of movies available, facilitating the conditions for vertical product differentiation to manifest. This hypothetical consumer would then choose Amazon Prime Video as his SVoD provider, as they dwarf the </w:t>
      </w:r>
      <w:proofErr w:type="gramStart"/>
      <w:r w:rsidR="00813301">
        <w:rPr>
          <w:rFonts w:ascii="Times New Roman" w:eastAsia="Times New Roman" w:hAnsi="Times New Roman" w:cs="Times New Roman"/>
          <w:sz w:val="24"/>
          <w:szCs w:val="24"/>
        </w:rPr>
        <w:t>second-largest</w:t>
      </w:r>
      <w:proofErr w:type="gramEnd"/>
      <w:r>
        <w:rPr>
          <w:rFonts w:ascii="Times New Roman" w:eastAsia="Times New Roman" w:hAnsi="Times New Roman" w:cs="Times New Roman"/>
          <w:sz w:val="24"/>
          <w:szCs w:val="24"/>
        </w:rPr>
        <w:t xml:space="preserve"> SVoD provider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the number of programs available, Netflix. 2019 data indicates that the movie library of Amazon registers around 12.5 thousand titles, with Netflix’s registering 4 thousand (Frankel, 2019). </w:t>
      </w:r>
    </w:p>
    <w:p w14:paraId="4801AADF" w14:textId="66807A2A"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additional feature of program</w:t>
      </w:r>
      <w:r>
        <w:rPr>
          <w:rFonts w:ascii="Times New Roman" w:eastAsia="Times New Roman" w:hAnsi="Times New Roman" w:cs="Times New Roman"/>
          <w:sz w:val="24"/>
          <w:szCs w:val="24"/>
        </w:rPr>
        <w:t xml:space="preserve">-availability-derived vertical product differentiation is the quality of programs available on platforms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recency and, separately, third-party ratings. Consider two one-dimensional, hypothetical consumers similar to the one above who desire to</w:t>
      </w:r>
      <w:r>
        <w:rPr>
          <w:rFonts w:ascii="Times New Roman" w:eastAsia="Times New Roman" w:hAnsi="Times New Roman" w:cs="Times New Roman"/>
          <w:sz w:val="24"/>
          <w:szCs w:val="24"/>
        </w:rPr>
        <w:t xml:space="preserve"> watch the most recent or the highest rated popular programs, respectively.</w:t>
      </w:r>
    </w:p>
    <w:p w14:paraId="03050941" w14:textId="77777777"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g">
            <w:drawing>
              <wp:inline distT="114300" distB="114300" distL="114300" distR="114300" wp14:anchorId="04D33DE3" wp14:editId="36F9D81A">
                <wp:extent cx="5943600" cy="4495800"/>
                <wp:effectExtent l="0" t="0" r="0" b="0"/>
                <wp:docPr id="1" name="Group 1"/>
                <wp:cNvGraphicFramePr/>
                <a:graphic xmlns:a="http://schemas.openxmlformats.org/drawingml/2006/main">
                  <a:graphicData uri="http://schemas.microsoft.com/office/word/2010/wordprocessingGroup">
                    <wpg:wgp>
                      <wpg:cNvGrpSpPr/>
                      <wpg:grpSpPr>
                        <a:xfrm>
                          <a:off x="0" y="0"/>
                          <a:ext cx="5943600" cy="4495800"/>
                          <a:chOff x="152400" y="152400"/>
                          <a:chExt cx="5943600" cy="4500350"/>
                        </a:xfrm>
                      </wpg:grpSpPr>
                      <wpg:grpSp>
                        <wpg:cNvPr id="2" name="Group 2"/>
                        <wpg:cNvGrpSpPr/>
                        <wpg:grpSpPr>
                          <a:xfrm>
                            <a:off x="152400" y="152400"/>
                            <a:ext cx="5943600" cy="4500350"/>
                            <a:chOff x="152400" y="152400"/>
                            <a:chExt cx="5943600" cy="4500350"/>
                          </a:xfrm>
                        </wpg:grpSpPr>
                        <pic:pic xmlns:pic="http://schemas.openxmlformats.org/drawingml/2006/picture">
                          <pic:nvPicPr>
                            <pic:cNvPr id="3" name="Shape 3" descr="SVOD Figure 2.png"/>
                            <pic:cNvPicPr preferRelativeResize="0"/>
                          </pic:nvPicPr>
                          <pic:blipFill>
                            <a:blip r:embed="rId9">
                              <a:alphaModFix/>
                            </a:blip>
                            <a:stretch>
                              <a:fillRect/>
                            </a:stretch>
                          </pic:blipFill>
                          <pic:spPr>
                            <a:xfrm>
                              <a:off x="152400" y="152400"/>
                              <a:ext cx="5943600" cy="4486275"/>
                            </a:xfrm>
                            <a:prstGeom prst="rect">
                              <a:avLst/>
                            </a:prstGeom>
                            <a:noFill/>
                            <a:ln>
                              <a:noFill/>
                            </a:ln>
                          </pic:spPr>
                        </pic:pic>
                        <wps:wsp>
                          <wps:cNvPr id="4" name="Text Box 4"/>
                          <wps:cNvSpPr txBox="1"/>
                          <wps:spPr>
                            <a:xfrm>
                              <a:off x="175050" y="4328750"/>
                              <a:ext cx="3004800" cy="324000"/>
                            </a:xfrm>
                            <a:prstGeom prst="rect">
                              <a:avLst/>
                            </a:prstGeom>
                            <a:noFill/>
                            <a:ln>
                              <a:noFill/>
                            </a:ln>
                          </wps:spPr>
                          <wps:txbx>
                            <w:txbxContent>
                              <w:p w14:paraId="71987339" w14:textId="77777777" w:rsidR="00EB3C1C" w:rsidRDefault="002E43FA">
                                <w:pPr>
                                  <w:spacing w:line="240" w:lineRule="auto"/>
                                  <w:textDirection w:val="btLr"/>
                                </w:pPr>
                                <w:r>
                                  <w:rPr>
                                    <w:rFonts w:ascii="Times New Roman" w:eastAsia="Times New Roman" w:hAnsi="Times New Roman" w:cs="Times New Roman"/>
                                    <w:color w:val="000000"/>
                                    <w:sz w:val="24"/>
                                  </w:rPr>
                                  <w:t>source: SteamingMediaGlobal.com</w:t>
                                </w:r>
                              </w:p>
                            </w:txbxContent>
                          </wps:txbx>
                          <wps:bodyPr spcFirstLastPara="1" wrap="square" lIns="91425" tIns="91425" rIns="91425" bIns="91425"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4495800"/>
                <wp:effectExtent b="0" l="0" r="0" t="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43600" cy="4495800"/>
                        </a:xfrm>
                        <a:prstGeom prst="rect"/>
                        <a:ln/>
                      </pic:spPr>
                    </pic:pic>
                  </a:graphicData>
                </a:graphic>
              </wp:inline>
            </w:drawing>
          </mc:Fallback>
        </mc:AlternateContent>
      </w:r>
      <w:r>
        <w:rPr>
          <w:rFonts w:ascii="Times New Roman" w:eastAsia="Times New Roman" w:hAnsi="Times New Roman" w:cs="Times New Roman"/>
          <w:sz w:val="24"/>
          <w:szCs w:val="24"/>
        </w:rPr>
        <w:t xml:space="preserve"> Referencing Figure 2</w:t>
      </w:r>
      <w:r>
        <w:rPr>
          <w:rFonts w:ascii="Times New Roman" w:eastAsia="Times New Roman" w:hAnsi="Times New Roman" w:cs="Times New Roman"/>
          <w:sz w:val="24"/>
          <w:szCs w:val="24"/>
        </w:rPr>
        <w:t>, it is evident that the consumer that derives their utility from recency would choose Netflix given that they have the newest popular titles, while the second would choose HBO Now as they are seeking to consume popular content with the highest average rat</w:t>
      </w:r>
      <w:r>
        <w:rPr>
          <w:rFonts w:ascii="Times New Roman" w:eastAsia="Times New Roman" w:hAnsi="Times New Roman" w:cs="Times New Roman"/>
          <w:sz w:val="24"/>
          <w:szCs w:val="24"/>
        </w:rPr>
        <w:t>ing. For contextual purposes, Ampere Analysis is a provider-independent content rating firm. Their rating system ranges from 1 to 100 with increasing values progressively denoting a higher quality. While these metrics involving vertical product differentia</w:t>
      </w:r>
      <w:r>
        <w:rPr>
          <w:rFonts w:ascii="Times New Roman" w:eastAsia="Times New Roman" w:hAnsi="Times New Roman" w:cs="Times New Roman"/>
          <w:sz w:val="24"/>
          <w:szCs w:val="24"/>
        </w:rPr>
        <w:t xml:space="preserve">tion can be conjectured to have some effect on the SVoD market as a whole, it is important to note that the magnitude of these features has not been explored. </w:t>
      </w:r>
    </w:p>
    <w:p w14:paraId="7340A6BA" w14:textId="5545002D"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Transitioning to factors affecting horizontal product differentiation in the SVoD market, a ver</w:t>
      </w:r>
      <w:r>
        <w:rPr>
          <w:rFonts w:ascii="Times New Roman" w:eastAsia="Times New Roman" w:hAnsi="Times New Roman" w:cs="Times New Roman"/>
          <w:sz w:val="24"/>
          <w:szCs w:val="24"/>
        </w:rPr>
        <w:t xml:space="preserve">ifiably significant factor contributing to the degree of this type of </w:t>
      </w:r>
      <w:r w:rsidR="008F3400">
        <w:rPr>
          <w:rFonts w:ascii="Times New Roman" w:eastAsia="Times New Roman" w:hAnsi="Times New Roman" w:cs="Times New Roman"/>
          <w:sz w:val="24"/>
          <w:szCs w:val="24"/>
        </w:rPr>
        <w:t>differentiation is</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lastRenderedPageBreak/>
        <w:t xml:space="preserve">availability of exclusive programs on each platform. Data from YouGov indicates that, as of 2017, 43% of SVoD subscribers began using a streaming service to view </w:t>
      </w:r>
      <w:r>
        <w:rPr>
          <w:rFonts w:ascii="Times New Roman" w:eastAsia="Times New Roman" w:hAnsi="Times New Roman" w:cs="Times New Roman"/>
          <w:sz w:val="24"/>
          <w:szCs w:val="24"/>
        </w:rPr>
        <w:t xml:space="preserve">a specific program. Additionally, data </w:t>
      </w:r>
      <w:r w:rsidR="00497048">
        <w:rPr>
          <w:rFonts w:ascii="Times New Roman" w:eastAsia="Times New Roman" w:hAnsi="Times New Roman" w:cs="Times New Roman"/>
          <w:sz w:val="24"/>
          <w:szCs w:val="24"/>
        </w:rPr>
        <w:t>indicate</w:t>
      </w:r>
      <w:r>
        <w:rPr>
          <w:rFonts w:ascii="Times New Roman" w:eastAsia="Times New Roman" w:hAnsi="Times New Roman" w:cs="Times New Roman"/>
          <w:sz w:val="24"/>
          <w:szCs w:val="24"/>
        </w:rPr>
        <w:t xml:space="preserve"> that 23% of Netflix subscribers specifically joined the service for access to </w:t>
      </w:r>
      <w:r w:rsidR="00497048">
        <w:rPr>
          <w:rFonts w:ascii="Times New Roman" w:eastAsia="Times New Roman" w:hAnsi="Times New Roman" w:cs="Times New Roman"/>
          <w:sz w:val="24"/>
          <w:szCs w:val="24"/>
        </w:rPr>
        <w:t>Netflix's</w:t>
      </w:r>
      <w:r>
        <w:rPr>
          <w:rFonts w:ascii="Times New Roman" w:eastAsia="Times New Roman" w:hAnsi="Times New Roman" w:cs="Times New Roman"/>
          <w:sz w:val="24"/>
          <w:szCs w:val="24"/>
        </w:rPr>
        <w:t xml:space="preserve"> original programs (Watson, 2015), which are exclusive to the platform. More recently, 2018 data indicates that within the</w:t>
      </w:r>
      <w:r>
        <w:rPr>
          <w:rFonts w:ascii="Times New Roman" w:eastAsia="Times New Roman" w:hAnsi="Times New Roman" w:cs="Times New Roman"/>
          <w:sz w:val="24"/>
          <w:szCs w:val="24"/>
        </w:rPr>
        <w:t xml:space="preserve"> confines of the SVoD market, 71% of global demand for original programs was directed towards Netflix, while Amazon Prime Video and Hulu charted at 11% and 9%, respectively. These data suggest that specific program availability functions to differentiate t</w:t>
      </w:r>
      <w:r>
        <w:rPr>
          <w:rFonts w:ascii="Times New Roman" w:eastAsia="Times New Roman" w:hAnsi="Times New Roman" w:cs="Times New Roman"/>
          <w:sz w:val="24"/>
          <w:szCs w:val="24"/>
        </w:rPr>
        <w:t xml:space="preserve">he SVoD services by consumer preference regarding exclusive shows or movies, thereby increasing product differentiation in this market. </w:t>
      </w:r>
    </w:p>
    <w:p w14:paraId="12491C8B" w14:textId="3F98A7F8"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to program availability, horizontal product differentiation can be enhanced by the capacity for customizat</w:t>
      </w:r>
      <w:r>
        <w:rPr>
          <w:rFonts w:ascii="Times New Roman" w:eastAsia="Times New Roman" w:hAnsi="Times New Roman" w:cs="Times New Roman"/>
          <w:sz w:val="24"/>
          <w:szCs w:val="24"/>
        </w:rPr>
        <w:t>ion of user experience afforded by the nature of the SVoD industry. A Morgan (</w:t>
      </w:r>
      <w:r w:rsidR="008F3400">
        <w:rPr>
          <w:rFonts w:ascii="Times New Roman" w:eastAsia="Times New Roman" w:hAnsi="Times New Roman" w:cs="Times New Roman"/>
          <w:sz w:val="24"/>
          <w:szCs w:val="24"/>
        </w:rPr>
        <w:t>2019) even</w:t>
      </w:r>
      <w:r>
        <w:rPr>
          <w:rFonts w:ascii="Times New Roman" w:eastAsia="Times New Roman" w:hAnsi="Times New Roman" w:cs="Times New Roman"/>
          <w:sz w:val="24"/>
          <w:szCs w:val="24"/>
        </w:rPr>
        <w:t xml:space="preserve"> defines the “Netflix Effect” as “</w:t>
      </w:r>
      <w:r>
        <w:rPr>
          <w:rFonts w:ascii="Times New Roman" w:eastAsia="Times New Roman" w:hAnsi="Times New Roman" w:cs="Times New Roman"/>
          <w:color w:val="333333"/>
          <w:sz w:val="24"/>
          <w:szCs w:val="24"/>
          <w:shd w:val="clear" w:color="auto" w:fill="FCFCFC"/>
        </w:rPr>
        <w:t>a move towards more convenient, personalized content</w:t>
      </w:r>
      <w:r>
        <w:rPr>
          <w:rFonts w:ascii="Georgia" w:eastAsia="Georgia" w:hAnsi="Georgia" w:cs="Georgia"/>
          <w:color w:val="333333"/>
          <w:sz w:val="27"/>
          <w:szCs w:val="27"/>
          <w:shd w:val="clear" w:color="auto" w:fill="FCFCFC"/>
        </w:rPr>
        <w:t xml:space="preserve">.” </w:t>
      </w:r>
      <w:r>
        <w:rPr>
          <w:rFonts w:ascii="Times New Roman" w:eastAsia="Times New Roman" w:hAnsi="Times New Roman" w:cs="Times New Roman"/>
          <w:sz w:val="24"/>
          <w:szCs w:val="24"/>
        </w:rPr>
        <w:t>SVoD providers almost ubiquitously house recommendation algorithms that function</w:t>
      </w:r>
      <w:r>
        <w:rPr>
          <w:rFonts w:ascii="Times New Roman" w:eastAsia="Times New Roman" w:hAnsi="Times New Roman" w:cs="Times New Roman"/>
          <w:sz w:val="24"/>
          <w:szCs w:val="24"/>
        </w:rPr>
        <w:t xml:space="preserve"> to alert users to the existence of programs that may </w:t>
      </w:r>
      <w:r w:rsidR="008F3400">
        <w:rPr>
          <w:rFonts w:ascii="Times New Roman" w:eastAsia="Times New Roman" w:hAnsi="Times New Roman" w:cs="Times New Roman"/>
          <w:sz w:val="24"/>
          <w:szCs w:val="24"/>
        </w:rPr>
        <w:t>pique</w:t>
      </w:r>
      <w:r>
        <w:rPr>
          <w:rFonts w:ascii="Times New Roman" w:eastAsia="Times New Roman" w:hAnsi="Times New Roman" w:cs="Times New Roman"/>
          <w:sz w:val="24"/>
          <w:szCs w:val="24"/>
        </w:rPr>
        <w:t xml:space="preserve"> their interest and thus generate value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utility. These algorithms use a combination of machine learning and artificial intelligence to dole out recommendations (Ladiera, 2019) and are </w:t>
      </w:r>
      <w:r>
        <w:rPr>
          <w:rFonts w:ascii="Times New Roman" w:eastAsia="Times New Roman" w:hAnsi="Times New Roman" w:cs="Times New Roman"/>
          <w:sz w:val="24"/>
          <w:szCs w:val="24"/>
        </w:rPr>
        <w:t xml:space="preserve">subject to incremental improvements due to the modularity inherent in software as discussed above. Netflix alleges that 80% of the content consumed on the platform derives from these recommendations (Morgan, 2019). Consequent </w:t>
      </w:r>
      <w:r w:rsidR="0049704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recommendation algorithms, </w:t>
      </w:r>
      <w:r>
        <w:rPr>
          <w:rFonts w:ascii="Times New Roman" w:eastAsia="Times New Roman" w:hAnsi="Times New Roman" w:cs="Times New Roman"/>
          <w:sz w:val="24"/>
          <w:szCs w:val="24"/>
        </w:rPr>
        <w:t>the experience of each user on a specific SVoD platform is different and product differentiation is enhanced.</w:t>
      </w:r>
    </w:p>
    <w:p w14:paraId="19D8CB5A" w14:textId="77777777" w:rsidR="00EB3C1C" w:rsidRDefault="002E43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Firms</w:t>
      </w:r>
    </w:p>
    <w:p w14:paraId="2CFE00C8" w14:textId="6CE34074"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remarked previously, the counterpart of product differentiation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market structure is the number of firms. A centra</w:t>
      </w:r>
      <w:r>
        <w:rPr>
          <w:rFonts w:ascii="Times New Roman" w:eastAsia="Times New Roman" w:hAnsi="Times New Roman" w:cs="Times New Roman"/>
          <w:sz w:val="24"/>
          <w:szCs w:val="24"/>
        </w:rPr>
        <w:t xml:space="preserve">l determinant of the number of firms operating in a </w:t>
      </w:r>
      <w:r>
        <w:rPr>
          <w:rFonts w:ascii="Times New Roman" w:eastAsia="Times New Roman" w:hAnsi="Times New Roman" w:cs="Times New Roman"/>
          <w:sz w:val="24"/>
          <w:szCs w:val="24"/>
        </w:rPr>
        <w:lastRenderedPageBreak/>
        <w:t xml:space="preserve">market is the strength of the barriers to entry of said market. In addressing the rapid increase of SVoD </w:t>
      </w:r>
      <w:r w:rsidR="008F3400">
        <w:rPr>
          <w:rFonts w:ascii="Times New Roman" w:eastAsia="Times New Roman" w:hAnsi="Times New Roman" w:cs="Times New Roman"/>
          <w:sz w:val="24"/>
          <w:szCs w:val="24"/>
        </w:rPr>
        <w:t>providers, the</w:t>
      </w:r>
      <w:r>
        <w:rPr>
          <w:rFonts w:ascii="Times New Roman" w:eastAsia="Times New Roman" w:hAnsi="Times New Roman" w:cs="Times New Roman"/>
          <w:sz w:val="24"/>
          <w:szCs w:val="24"/>
        </w:rPr>
        <w:t xml:space="preserve"> Berkeley Economics Review (2019) posits the very low barriers to entry of the industr</w:t>
      </w:r>
      <w:r>
        <w:rPr>
          <w:rFonts w:ascii="Times New Roman" w:eastAsia="Times New Roman" w:hAnsi="Times New Roman" w:cs="Times New Roman"/>
          <w:sz w:val="24"/>
          <w:szCs w:val="24"/>
        </w:rPr>
        <w:t>y as the central contributing factor of this occurrence. Of the types of barriers to entry, structural seems the most prominent in the SVoD market.</w:t>
      </w:r>
    </w:p>
    <w:p w14:paraId="2770BE44" w14:textId="2478128D"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stated, positive network externalities are a central topic of discussion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demand-</w:t>
      </w:r>
      <w:r>
        <w:rPr>
          <w:rFonts w:ascii="Times New Roman" w:eastAsia="Times New Roman" w:hAnsi="Times New Roman" w:cs="Times New Roman"/>
          <w:sz w:val="24"/>
          <w:szCs w:val="24"/>
        </w:rPr>
        <w:t xml:space="preserve">derived structural barriers to entry in online markets. Furthermore, there are indications that these network effects are present in the SVoD industry. Haiku and Rothman (2016) </w:t>
      </w:r>
      <w:r w:rsidR="00497048">
        <w:rPr>
          <w:rFonts w:ascii="Times New Roman" w:eastAsia="Times New Roman" w:hAnsi="Times New Roman" w:cs="Times New Roman"/>
          <w:sz w:val="24"/>
          <w:szCs w:val="24"/>
        </w:rPr>
        <w:t>identify</w:t>
      </w:r>
      <w:r>
        <w:rPr>
          <w:rFonts w:ascii="Times New Roman" w:eastAsia="Times New Roman" w:hAnsi="Times New Roman" w:cs="Times New Roman"/>
          <w:sz w:val="24"/>
          <w:szCs w:val="24"/>
        </w:rPr>
        <w:t xml:space="preserve"> two manners in which Netflix experiences positive network externalit</w:t>
      </w:r>
      <w:r>
        <w:rPr>
          <w:rFonts w:ascii="Times New Roman" w:eastAsia="Times New Roman" w:hAnsi="Times New Roman" w:cs="Times New Roman"/>
          <w:sz w:val="24"/>
          <w:szCs w:val="24"/>
        </w:rPr>
        <w:t xml:space="preserve">ies, which indicate how this phenomenon manifests in the SVoD market in a wider sense. Firstly, the author suggests that network effects in this context arise from the interaction between the number of users and the number of studios that provide content. </w:t>
      </w:r>
      <w:r>
        <w:rPr>
          <w:rFonts w:ascii="Times New Roman" w:eastAsia="Times New Roman" w:hAnsi="Times New Roman" w:cs="Times New Roman"/>
          <w:sz w:val="24"/>
          <w:szCs w:val="24"/>
        </w:rPr>
        <w:t>As the number of users increases, the number of studios that wish to license their content to Netflix in order to expand their audience likewise increases. This occurrence then prompts the number of users to increase, as new users are drawn to the augmente</w:t>
      </w:r>
      <w:r>
        <w:rPr>
          <w:rFonts w:ascii="Times New Roman" w:eastAsia="Times New Roman" w:hAnsi="Times New Roman" w:cs="Times New Roman"/>
          <w:sz w:val="24"/>
          <w:szCs w:val="24"/>
        </w:rPr>
        <w:t>d library of content. This interaction facilitates the development of a positive feedback loop. Secondly, the article suggests that Netflix experiences network effects due to the social aspect of viewing content. As more people watch a specific program, th</w:t>
      </w:r>
      <w:r>
        <w:rPr>
          <w:rFonts w:ascii="Times New Roman" w:eastAsia="Times New Roman" w:hAnsi="Times New Roman" w:cs="Times New Roman"/>
          <w:sz w:val="24"/>
          <w:szCs w:val="24"/>
        </w:rPr>
        <w:t>e program becomes more popular, prompting more people to watch it. Additionally, with the existence of social media and trends, this popularity may inspire a type of “fear of missing out,” prompting more people to watch a program. Although positive network</w:t>
      </w:r>
      <w:r>
        <w:rPr>
          <w:rFonts w:ascii="Times New Roman" w:eastAsia="Times New Roman" w:hAnsi="Times New Roman" w:cs="Times New Roman"/>
          <w:sz w:val="24"/>
          <w:szCs w:val="24"/>
        </w:rPr>
        <w:t xml:space="preserve"> externalities may be present in the SVoD market, it should be noted that the magnitude of this specific type of barrier to entry has not been thoroughly explored. With Evans (2017) determining that network effects in online space being weaker in general a</w:t>
      </w:r>
      <w:r>
        <w:rPr>
          <w:rFonts w:ascii="Times New Roman" w:eastAsia="Times New Roman" w:hAnsi="Times New Roman" w:cs="Times New Roman"/>
          <w:sz w:val="24"/>
          <w:szCs w:val="24"/>
        </w:rPr>
        <w:t xml:space="preserve">nd the Berkeley Economic Review (2019) suggesting </w:t>
      </w:r>
      <w:r>
        <w:rPr>
          <w:rFonts w:ascii="Times New Roman" w:eastAsia="Times New Roman" w:hAnsi="Times New Roman" w:cs="Times New Roman"/>
          <w:sz w:val="24"/>
          <w:szCs w:val="24"/>
        </w:rPr>
        <w:lastRenderedPageBreak/>
        <w:t xml:space="preserve">barriers to entry in the SVoD market being very low, further exploration may suggest that these network effects are relatively weak. </w:t>
      </w:r>
    </w:p>
    <w:p w14:paraId="2B4006BA" w14:textId="420B7599"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additional factor to consider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demand-derived structural</w:t>
      </w:r>
      <w:r>
        <w:rPr>
          <w:rFonts w:ascii="Times New Roman" w:eastAsia="Times New Roman" w:hAnsi="Times New Roman" w:cs="Times New Roman"/>
          <w:sz w:val="24"/>
          <w:szCs w:val="24"/>
        </w:rPr>
        <w:t xml:space="preserve"> barriers to entry is the presence of lock-in effects. As mentioned previously, the low switching costs that are inherent to online products and the low costs of creating an internet platform function to weaken the effects of consumer lock-in in online mar</w:t>
      </w:r>
      <w:r>
        <w:rPr>
          <w:rFonts w:ascii="Times New Roman" w:eastAsia="Times New Roman" w:hAnsi="Times New Roman" w:cs="Times New Roman"/>
          <w:sz w:val="24"/>
          <w:szCs w:val="24"/>
        </w:rPr>
        <w:t>kets. These features are eminently observable in the SVoD market. The cost of creating an SVoD platform is low compared to the standard startup costs firms experience. The Berkeley Economics Review (2019) expands on this characteristic indicating that an S</w:t>
      </w:r>
      <w:r>
        <w:rPr>
          <w:rFonts w:ascii="Times New Roman" w:eastAsia="Times New Roman" w:hAnsi="Times New Roman" w:cs="Times New Roman"/>
          <w:sz w:val="24"/>
          <w:szCs w:val="24"/>
        </w:rPr>
        <w:t>VoD startup requires only three fundamental and optionally low-cost features: content, servers, and a user interface. Additionally, the switching costs of the SVoD market are virtually nonexistent. Providers do not levy fees for using other services, and t</w:t>
      </w:r>
      <w:r>
        <w:rPr>
          <w:rFonts w:ascii="Times New Roman" w:eastAsia="Times New Roman" w:hAnsi="Times New Roman" w:cs="Times New Roman"/>
          <w:sz w:val="24"/>
          <w:szCs w:val="24"/>
        </w:rPr>
        <w:t>here are no hardware requirements specific to an individual provider. Furthermore, subscriptions are often paid on a monthly basis, so consumers are not faced with long-term contracts. As such, consumers can use multiple SVoD providers simultaneously or st</w:t>
      </w:r>
      <w:r>
        <w:rPr>
          <w:rFonts w:ascii="Times New Roman" w:eastAsia="Times New Roman" w:hAnsi="Times New Roman" w:cs="Times New Roman"/>
          <w:sz w:val="24"/>
          <w:szCs w:val="24"/>
        </w:rPr>
        <w:t>op using a provider entirely with no additional cost inherent to either action aside from the subscription fees themselves. Indeed, consumers appear to take advantage of this lack of switching costs, with the average SVoD consumer in the United States subs</w:t>
      </w:r>
      <w:r>
        <w:rPr>
          <w:rFonts w:ascii="Times New Roman" w:eastAsia="Times New Roman" w:hAnsi="Times New Roman" w:cs="Times New Roman"/>
          <w:sz w:val="24"/>
          <w:szCs w:val="24"/>
        </w:rPr>
        <w:t xml:space="preserve">cribing to 3.4 providers (Fitzgerald, 2019). </w:t>
      </w:r>
      <w:r>
        <w:rPr>
          <w:rFonts w:ascii="Times New Roman" w:eastAsia="Times New Roman" w:hAnsi="Times New Roman" w:cs="Times New Roman"/>
          <w:noProof/>
          <w:sz w:val="24"/>
          <w:szCs w:val="24"/>
        </w:rPr>
        <mc:AlternateContent>
          <mc:Choice Requires="wpg">
            <w:drawing>
              <wp:inline distT="114300" distB="114300" distL="114300" distR="114300" wp14:anchorId="29E41E7C" wp14:editId="2F724800">
                <wp:extent cx="4210050" cy="904875"/>
                <wp:effectExtent l="0" t="0" r="0" b="0"/>
                <wp:docPr id="5" name="Text Box 5"/>
                <wp:cNvGraphicFramePr/>
                <a:graphic xmlns:a="http://schemas.openxmlformats.org/drawingml/2006/main">
                  <a:graphicData uri="http://schemas.microsoft.com/office/word/2010/wordprocessingShape">
                    <wps:wsp>
                      <wps:cNvSpPr txBox="1"/>
                      <wps:spPr>
                        <a:xfrm>
                          <a:off x="440175" y="793700"/>
                          <a:ext cx="4193100" cy="883800"/>
                        </a:xfrm>
                        <a:prstGeom prst="rect">
                          <a:avLst/>
                        </a:prstGeom>
                        <a:noFill/>
                        <a:ln>
                          <a:noFill/>
                        </a:ln>
                      </wps:spPr>
                      <wps:txbx>
                        <w:txbxContent>
                          <w:p w14:paraId="2FD300E9" w14:textId="77777777" w:rsidR="00EB3C1C" w:rsidRDefault="002E43FA">
                            <w:pPr>
                              <w:spacing w:line="240" w:lineRule="auto"/>
                              <w:textDirection w:val="btLr"/>
                            </w:pPr>
                            <w:r>
                              <w:rPr>
                                <w:rFonts w:ascii="Times New Roman" w:eastAsia="Times New Roman" w:hAnsi="Times New Roman" w:cs="Times New Roman"/>
                                <w:color w:val="000000"/>
                                <w:sz w:val="60"/>
                              </w:rPr>
                              <w:t>Figure 3</w:t>
                            </w: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210050" cy="904875"/>
                <wp:effectExtent b="0" l="0" r="0" t="0"/>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210050" cy="904875"/>
                        </a:xfrm>
                        <a:prstGeom prst="rect"/>
                        <a:ln/>
                      </pic:spPr>
                    </pic:pic>
                  </a:graphicData>
                </a:graphic>
              </wp:inline>
            </w:drawing>
          </mc:Fallback>
        </mc:AlternateContent>
      </w:r>
      <w:r>
        <w:rPr>
          <w:rFonts w:ascii="Times New Roman" w:eastAsia="Times New Roman" w:hAnsi="Times New Roman" w:cs="Times New Roman"/>
          <w:noProof/>
          <w:sz w:val="24"/>
          <w:szCs w:val="24"/>
        </w:rPr>
        <w:lastRenderedPageBreak/>
        <w:drawing>
          <wp:inline distT="114300" distB="114300" distL="114300" distR="114300" wp14:anchorId="4E40F061" wp14:editId="2C52A4E9">
            <wp:extent cx="5943600" cy="38100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5943600" cy="3810000"/>
                    </a:xfrm>
                    <a:prstGeom prst="rect">
                      <a:avLst/>
                    </a:prstGeom>
                    <a:ln/>
                  </pic:spPr>
                </pic:pic>
              </a:graphicData>
            </a:graphic>
          </wp:inline>
        </w:drawing>
      </w:r>
      <w:r>
        <w:rPr>
          <w:rFonts w:ascii="Times New Roman" w:eastAsia="Times New Roman" w:hAnsi="Times New Roman" w:cs="Times New Roman"/>
          <w:noProof/>
          <w:sz w:val="24"/>
          <w:szCs w:val="24"/>
        </w:rPr>
        <mc:AlternateContent>
          <mc:Choice Requires="wpg">
            <w:drawing>
              <wp:inline distT="114300" distB="114300" distL="114300" distR="114300" wp14:anchorId="798D5928" wp14:editId="3EA23D8E">
                <wp:extent cx="1628775" cy="276225"/>
                <wp:effectExtent l="0" t="0" r="0" b="0"/>
                <wp:docPr id="8" name="Text Box 8"/>
                <wp:cNvGraphicFramePr/>
                <a:graphic xmlns:a="http://schemas.openxmlformats.org/drawingml/2006/main">
                  <a:graphicData uri="http://schemas.microsoft.com/office/word/2010/wordprocessingShape">
                    <wps:wsp>
                      <wps:cNvSpPr txBox="1"/>
                      <wps:spPr>
                        <a:xfrm>
                          <a:off x="351800" y="803500"/>
                          <a:ext cx="1610400" cy="255300"/>
                        </a:xfrm>
                        <a:prstGeom prst="rect">
                          <a:avLst/>
                        </a:prstGeom>
                        <a:noFill/>
                        <a:ln>
                          <a:noFill/>
                        </a:ln>
                      </wps:spPr>
                      <wps:txbx>
                        <w:txbxContent>
                          <w:p w14:paraId="664545D5" w14:textId="77777777" w:rsidR="00EB3C1C" w:rsidRDefault="002E43FA">
                            <w:pPr>
                              <w:spacing w:line="240" w:lineRule="auto"/>
                              <w:textDirection w:val="btLr"/>
                            </w:pPr>
                            <w:r>
                              <w:rPr>
                                <w:rFonts w:ascii="Times New Roman" w:eastAsia="Times New Roman" w:hAnsi="Times New Roman" w:cs="Times New Roman"/>
                                <w:color w:val="000000"/>
                                <w:sz w:val="16"/>
                              </w:rPr>
                              <w:t>source: statista.com</w:t>
                            </w: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628775" cy="276225"/>
                <wp:effectExtent b="0" l="0" r="0" t="0"/>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628775" cy="276225"/>
                        </a:xfrm>
                        <a:prstGeom prst="rect"/>
                        <a:ln/>
                      </pic:spPr>
                    </pic:pic>
                  </a:graphicData>
                </a:graphic>
              </wp:inline>
            </w:drawing>
          </mc:Fallback>
        </mc:AlternateContent>
      </w:r>
    </w:p>
    <w:p w14:paraId="524EE71C" w14:textId="77777777"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Referencing Figure 3, there is a remarkable degree of overlap between the subscribers of major SVoD platforms, further illustrating this consequence of low switching costs. The two largest providers, Netflix and Amazon Prime Video, share subscribers at a r</w:t>
      </w:r>
      <w:r>
        <w:rPr>
          <w:rFonts w:ascii="Times New Roman" w:eastAsia="Times New Roman" w:hAnsi="Times New Roman" w:cs="Times New Roman"/>
          <w:sz w:val="24"/>
          <w:szCs w:val="24"/>
        </w:rPr>
        <w:t>ate of 65.91% and 86.62%, respectively, a distinctly unique occurrence for any market. Due to these characteristics, it is observable that the lock-in effect of the SVoD market is weak, contributing to overall weaker demand-derived structural barriers to e</w:t>
      </w:r>
      <w:r>
        <w:rPr>
          <w:rFonts w:ascii="Times New Roman" w:eastAsia="Times New Roman" w:hAnsi="Times New Roman" w:cs="Times New Roman"/>
          <w:sz w:val="24"/>
          <w:szCs w:val="24"/>
        </w:rPr>
        <w:t>ntry.</w:t>
      </w:r>
    </w:p>
    <w:p w14:paraId="3804F956" w14:textId="7EFBFBCA"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Lower search costs are an additional consideration in discussing demand-derived structural barriers to entry. Although not explored directly in the context of the SVoD market, low search costs may be assumed inherent through the conclusions of previo</w:t>
      </w:r>
      <w:r>
        <w:rPr>
          <w:rFonts w:ascii="Times New Roman" w:eastAsia="Times New Roman" w:hAnsi="Times New Roman" w:cs="Times New Roman"/>
          <w:sz w:val="24"/>
          <w:szCs w:val="24"/>
        </w:rPr>
        <w:t xml:space="preserve">us analyses of internet markets. Aspiring SVoD customers deliberating over what provider(s) to subscribe to can freely compare the program offerings, price, and ratings of each firm. Additionally, these </w:t>
      </w:r>
      <w:r>
        <w:rPr>
          <w:rFonts w:ascii="Times New Roman" w:eastAsia="Times New Roman" w:hAnsi="Times New Roman" w:cs="Times New Roman"/>
          <w:sz w:val="24"/>
          <w:szCs w:val="24"/>
        </w:rPr>
        <w:lastRenderedPageBreak/>
        <w:t xml:space="preserve">low search costs </w:t>
      </w:r>
      <w:r w:rsidR="00497048">
        <w:rPr>
          <w:rFonts w:ascii="Times New Roman" w:eastAsia="Times New Roman" w:hAnsi="Times New Roman" w:cs="Times New Roman"/>
          <w:sz w:val="24"/>
          <w:szCs w:val="24"/>
        </w:rPr>
        <w:t>may be</w:t>
      </w:r>
      <w:r>
        <w:rPr>
          <w:rFonts w:ascii="Times New Roman" w:eastAsia="Times New Roman" w:hAnsi="Times New Roman" w:cs="Times New Roman"/>
          <w:sz w:val="24"/>
          <w:szCs w:val="24"/>
        </w:rPr>
        <w:t xml:space="preserve"> even further lowered by the a</w:t>
      </w:r>
      <w:r>
        <w:rPr>
          <w:rFonts w:ascii="Times New Roman" w:eastAsia="Times New Roman" w:hAnsi="Times New Roman" w:cs="Times New Roman"/>
          <w:sz w:val="24"/>
          <w:szCs w:val="24"/>
        </w:rPr>
        <w:t xml:space="preserve">forementioned recommendation algorithms utilized by SVoD providers in that they more efficiently connect consumers to programs that interest them. The significance of this increased efficiency is augmented when in consideration of the fact that an average </w:t>
      </w:r>
      <w:r>
        <w:rPr>
          <w:rFonts w:ascii="Times New Roman" w:eastAsia="Times New Roman" w:hAnsi="Times New Roman" w:cs="Times New Roman"/>
          <w:sz w:val="24"/>
          <w:szCs w:val="24"/>
        </w:rPr>
        <w:t>United States citizen spends 1.3 years of their lives flipping through TV channels in an attempt to find a program suitable to their interests (Rodriquez, 2016). As such, it is observable that the SVoD market has low demand-derived barriers to entry in thi</w:t>
      </w:r>
      <w:r>
        <w:rPr>
          <w:rFonts w:ascii="Times New Roman" w:eastAsia="Times New Roman" w:hAnsi="Times New Roman" w:cs="Times New Roman"/>
          <w:sz w:val="24"/>
          <w:szCs w:val="24"/>
        </w:rPr>
        <w:t>s regard.</w:t>
      </w:r>
    </w:p>
    <w:p w14:paraId="31DE1BC1" w14:textId="094ABB70"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Transitioning from demand-derived structural barriers to entry, cost-derived structural barriers to entry also have some effect in the SVoD market. Economies of scale, a specific cost-derived structural barrier to entry, is observable in the SVoD</w:t>
      </w:r>
      <w:r>
        <w:rPr>
          <w:rFonts w:ascii="Times New Roman" w:eastAsia="Times New Roman" w:hAnsi="Times New Roman" w:cs="Times New Roman"/>
          <w:sz w:val="24"/>
          <w:szCs w:val="24"/>
        </w:rPr>
        <w:t xml:space="preserve"> market primarily through the use of data and the enhanced ability of larger providers to create original content. Firstly, established SVoD firms tend to have relatively greater access to data on their consumers than entrant firms. As a result, these firm</w:t>
      </w:r>
      <w:r>
        <w:rPr>
          <w:rFonts w:ascii="Times New Roman" w:eastAsia="Times New Roman" w:hAnsi="Times New Roman" w:cs="Times New Roman"/>
          <w:sz w:val="24"/>
          <w:szCs w:val="24"/>
        </w:rPr>
        <w:t>s can tailor program licensing efforts and recommendation algorithms towards maximizing subscriber count. For example, the popular Netflix original program “House of Cards” was produced using their data on consumer preferences, running these data through a</w:t>
      </w:r>
      <w:r>
        <w:rPr>
          <w:rFonts w:ascii="Times New Roman" w:eastAsia="Times New Roman" w:hAnsi="Times New Roman" w:cs="Times New Roman"/>
          <w:sz w:val="24"/>
          <w:szCs w:val="24"/>
        </w:rPr>
        <w:t>lgorithms with a combined number of parameters approaching 80,000 in order to predict the viability of the series and the interest it would generate (Guzman, 2017). This example involves the second factor affecting economies of scale in the SVoD market, th</w:t>
      </w:r>
      <w:r>
        <w:rPr>
          <w:rFonts w:ascii="Times New Roman" w:eastAsia="Times New Roman" w:hAnsi="Times New Roman" w:cs="Times New Roman"/>
          <w:sz w:val="24"/>
          <w:szCs w:val="24"/>
        </w:rPr>
        <w:t xml:space="preserve">e capacity to create original content. As seen previously, a significant reason behind subscribing to SVoD services for a selection of consumers is the availability of an original program on a specific platform. The actions of SVoD providers </w:t>
      </w:r>
      <w:r w:rsidR="00497048">
        <w:rPr>
          <w:rFonts w:ascii="Times New Roman" w:eastAsia="Times New Roman" w:hAnsi="Times New Roman" w:cs="Times New Roman"/>
          <w:sz w:val="24"/>
          <w:szCs w:val="24"/>
        </w:rPr>
        <w:t>function</w:t>
      </w:r>
      <w:r>
        <w:rPr>
          <w:rFonts w:ascii="Times New Roman" w:eastAsia="Times New Roman" w:hAnsi="Times New Roman" w:cs="Times New Roman"/>
          <w:sz w:val="24"/>
          <w:szCs w:val="24"/>
        </w:rPr>
        <w:t xml:space="preserve"> like</w:t>
      </w:r>
      <w:r>
        <w:rPr>
          <w:rFonts w:ascii="Times New Roman" w:eastAsia="Times New Roman" w:hAnsi="Times New Roman" w:cs="Times New Roman"/>
          <w:sz w:val="24"/>
          <w:szCs w:val="24"/>
        </w:rPr>
        <w:t xml:space="preserve">wise indicate the importance of original programs. Netflix allocated a notable US $12 billion towards content production in 2018, with Amazon Prime Video and Hulu spending US $5 billion and US $2.5 billion, respectively (Watson, 2020). </w:t>
      </w:r>
      <w:r>
        <w:rPr>
          <w:rFonts w:ascii="Times New Roman" w:eastAsia="Times New Roman" w:hAnsi="Times New Roman" w:cs="Times New Roman"/>
          <w:sz w:val="24"/>
          <w:szCs w:val="24"/>
        </w:rPr>
        <w:lastRenderedPageBreak/>
        <w:t>To contextualize the</w:t>
      </w:r>
      <w:r>
        <w:rPr>
          <w:rFonts w:ascii="Times New Roman" w:eastAsia="Times New Roman" w:hAnsi="Times New Roman" w:cs="Times New Roman"/>
          <w:sz w:val="24"/>
          <w:szCs w:val="24"/>
        </w:rPr>
        <w:t xml:space="preserve">se figures, note that the most expensive movie ever produced, Pirates of the </w:t>
      </w:r>
      <w:r w:rsidR="00497048">
        <w:rPr>
          <w:rFonts w:ascii="Times New Roman" w:eastAsia="Times New Roman" w:hAnsi="Times New Roman" w:cs="Times New Roman"/>
          <w:sz w:val="24"/>
          <w:szCs w:val="24"/>
        </w:rPr>
        <w:t>Caribbean</w:t>
      </w:r>
      <w:r>
        <w:rPr>
          <w:rFonts w:ascii="Times New Roman" w:eastAsia="Times New Roman" w:hAnsi="Times New Roman" w:cs="Times New Roman"/>
          <w:sz w:val="24"/>
          <w:szCs w:val="24"/>
        </w:rPr>
        <w:t>: On Stranger Tides, had a budget of US $376.5 million (Acuna, 2020), while the most expensive TV show ever produced, Game of Thrones, spent around US $15 million per epi</w:t>
      </w:r>
      <w:r>
        <w:rPr>
          <w:rFonts w:ascii="Times New Roman" w:eastAsia="Times New Roman" w:hAnsi="Times New Roman" w:cs="Times New Roman"/>
          <w:sz w:val="24"/>
          <w:szCs w:val="24"/>
        </w:rPr>
        <w:t>sode (Seale, 2019), relatively small fractions of the billions SVoD providers have spent on content. Original programs may also have some influence on economies of scope, as these large-budgeted endeavors may function as quality signals to potential consum</w:t>
      </w:r>
      <w:r>
        <w:rPr>
          <w:rFonts w:ascii="Times New Roman" w:eastAsia="Times New Roman" w:hAnsi="Times New Roman" w:cs="Times New Roman"/>
          <w:sz w:val="24"/>
          <w:szCs w:val="24"/>
        </w:rPr>
        <w:t xml:space="preserve">ers, creating a type of brand recognition. Additionally, an established, large firm such as Netflix may have lower average costs when developing a large number of programs compared to entrant firms attempting to develop similar programs, thus contributing </w:t>
      </w:r>
      <w:r>
        <w:rPr>
          <w:rFonts w:ascii="Times New Roman" w:eastAsia="Times New Roman" w:hAnsi="Times New Roman" w:cs="Times New Roman"/>
          <w:sz w:val="24"/>
          <w:szCs w:val="24"/>
        </w:rPr>
        <w:t xml:space="preserve">to economies of scope. As such, greater data availability and a relatively enhanced capability to produce original content may exist as beneficial manifestations of economies of scale, which contribute to more rigid barriers to entry. </w:t>
      </w:r>
    </w:p>
    <w:p w14:paraId="30DB87D7" w14:textId="5109E625"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additional topic </w:t>
      </w:r>
      <w:r>
        <w:rPr>
          <w:rFonts w:ascii="Times New Roman" w:eastAsia="Times New Roman" w:hAnsi="Times New Roman" w:cs="Times New Roman"/>
          <w:sz w:val="24"/>
          <w:szCs w:val="24"/>
        </w:rPr>
        <w:t>in considering cost-derived barriers to entry in the SVoD market is the relatively easier entrance into the market afforded by the modular nature of internet products. Evans (2017) suggests that this modularity allows firms to branch into other areas of se</w:t>
      </w:r>
      <w:r>
        <w:rPr>
          <w:rFonts w:ascii="Times New Roman" w:eastAsia="Times New Roman" w:hAnsi="Times New Roman" w:cs="Times New Roman"/>
          <w:sz w:val="24"/>
          <w:szCs w:val="24"/>
        </w:rPr>
        <w:t>rvice, functioning to increase competition in online markets. This phenomenon is observable in the SVoD market. Established firms in other areas such as Amazon Prime Video, Apple, and HBO were able to enter the market at a relatively low cost due to the pr</w:t>
      </w:r>
      <w:r>
        <w:rPr>
          <w:rFonts w:ascii="Times New Roman" w:eastAsia="Times New Roman" w:hAnsi="Times New Roman" w:cs="Times New Roman"/>
          <w:sz w:val="24"/>
          <w:szCs w:val="24"/>
        </w:rPr>
        <w:t>oviders’ ability to operate from preexisting technical infrastructure with limited alteration due to the modularity of websites and servers. This characteristic allows such firms to integrate SVoD services into their central platforms at a low cost. For ex</w:t>
      </w:r>
      <w:r>
        <w:rPr>
          <w:rFonts w:ascii="Times New Roman" w:eastAsia="Times New Roman" w:hAnsi="Times New Roman" w:cs="Times New Roman"/>
          <w:sz w:val="24"/>
          <w:szCs w:val="24"/>
        </w:rPr>
        <w:t xml:space="preserve">ample, an Amazon Prime Video subscriber can access SVoD programs through Amazon’s </w:t>
      </w:r>
      <w:r w:rsidR="00497048">
        <w:rPr>
          <w:rFonts w:ascii="Times New Roman" w:eastAsia="Times New Roman" w:hAnsi="Times New Roman" w:cs="Times New Roman"/>
          <w:sz w:val="24"/>
          <w:szCs w:val="24"/>
        </w:rPr>
        <w:t>e-commerce</w:t>
      </w:r>
      <w:r>
        <w:rPr>
          <w:rFonts w:ascii="Times New Roman" w:eastAsia="Times New Roman" w:hAnsi="Times New Roman" w:cs="Times New Roman"/>
          <w:sz w:val="24"/>
          <w:szCs w:val="24"/>
        </w:rPr>
        <w:t xml:space="preserve"> website. This aspect of the SVoD market contributes to low cost-derived structural barriers to entry.</w:t>
      </w:r>
    </w:p>
    <w:p w14:paraId="70F71CF1" w14:textId="3A9D90ED"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a lesser degree, legal barriers to entry theoretically mani</w:t>
      </w:r>
      <w:r>
        <w:rPr>
          <w:rFonts w:ascii="Times New Roman" w:eastAsia="Times New Roman" w:hAnsi="Times New Roman" w:cs="Times New Roman"/>
          <w:sz w:val="24"/>
          <w:szCs w:val="24"/>
        </w:rPr>
        <w:t xml:space="preserve">fest in the SVoD market centrally through the licensing of programs. Similar to patents, content licensing may deter entrant firms from the market. A startup SVoD firm may have a more difficult time attracting content providers to </w:t>
      </w:r>
      <w:r w:rsidR="00497048">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platform. Due to go</w:t>
      </w:r>
      <w:r>
        <w:rPr>
          <w:rFonts w:ascii="Times New Roman" w:eastAsia="Times New Roman" w:hAnsi="Times New Roman" w:cs="Times New Roman"/>
          <w:sz w:val="24"/>
          <w:szCs w:val="24"/>
        </w:rPr>
        <w:t>vernment-enforced intellectual property protection, the entrant firm cannot simply take the product of the content provider. Additionally, content providers may seek to establish their own SVoD service and remove their property from other providers. For ex</w:t>
      </w:r>
      <w:r>
        <w:rPr>
          <w:rFonts w:ascii="Times New Roman" w:eastAsia="Times New Roman" w:hAnsi="Times New Roman" w:cs="Times New Roman"/>
          <w:sz w:val="24"/>
          <w:szCs w:val="24"/>
        </w:rPr>
        <w:t xml:space="preserve">ample, Disney has been progressively removing content from Netflix in order to create demand for its </w:t>
      </w:r>
      <w:r>
        <w:rPr>
          <w:rFonts w:ascii="Times New Roman" w:eastAsia="Times New Roman" w:hAnsi="Times New Roman" w:cs="Times New Roman"/>
          <w:sz w:val="24"/>
          <w:szCs w:val="24"/>
        </w:rPr>
        <w:t xml:space="preserve">streaming service, Disney+ (Alexander, 2019). Additionally, up to 20% of all the content on Netflix may eventually be lost to </w:t>
      </w:r>
      <w:r>
        <w:rPr>
          <w:rFonts w:ascii="Times New Roman" w:eastAsia="Times New Roman" w:hAnsi="Times New Roman" w:cs="Times New Roman"/>
          <w:color w:val="040404"/>
          <w:sz w:val="24"/>
          <w:szCs w:val="24"/>
          <w:highlight w:val="white"/>
        </w:rPr>
        <w:t>Disney, NBC Universal, an</w:t>
      </w:r>
      <w:r>
        <w:rPr>
          <w:rFonts w:ascii="Times New Roman" w:eastAsia="Times New Roman" w:hAnsi="Times New Roman" w:cs="Times New Roman"/>
          <w:color w:val="040404"/>
          <w:sz w:val="24"/>
          <w:szCs w:val="24"/>
          <w:highlight w:val="white"/>
        </w:rPr>
        <w:t xml:space="preserve">d Warner Bros, as the latter companies develop their </w:t>
      </w:r>
      <w:r>
        <w:rPr>
          <w:rFonts w:ascii="Times New Roman" w:eastAsia="Times New Roman" w:hAnsi="Times New Roman" w:cs="Times New Roman"/>
          <w:color w:val="040404"/>
          <w:sz w:val="24"/>
          <w:szCs w:val="24"/>
          <w:highlight w:val="white"/>
        </w:rPr>
        <w:t>streaming services (Berkeley Economic Review, 2019).</w:t>
      </w:r>
      <w:r>
        <w:rPr>
          <w:color w:val="040404"/>
          <w:sz w:val="27"/>
          <w:szCs w:val="27"/>
          <w:highlight w:val="white"/>
        </w:rPr>
        <w:t xml:space="preserve"> </w:t>
      </w:r>
      <w:r>
        <w:rPr>
          <w:rFonts w:ascii="Times New Roman" w:eastAsia="Times New Roman" w:hAnsi="Times New Roman" w:cs="Times New Roman"/>
          <w:sz w:val="24"/>
          <w:szCs w:val="24"/>
        </w:rPr>
        <w:t xml:space="preserve">Furthermore, these legal barriers to entry function to augment the value of original and exclusive series on each platform. In this manner, these </w:t>
      </w:r>
      <w:r>
        <w:rPr>
          <w:rFonts w:ascii="Times New Roman" w:eastAsia="Times New Roman" w:hAnsi="Times New Roman" w:cs="Times New Roman"/>
          <w:sz w:val="24"/>
          <w:szCs w:val="24"/>
        </w:rPr>
        <w:t xml:space="preserve">legal barriers to entry may also encourage product differentiation, as the benefits of a firm deriving from housing original programs </w:t>
      </w:r>
      <w:r w:rsidR="00497048">
        <w:rPr>
          <w:rFonts w:ascii="Times New Roman" w:eastAsia="Times New Roman" w:hAnsi="Times New Roman" w:cs="Times New Roman"/>
          <w:sz w:val="24"/>
          <w:szCs w:val="24"/>
        </w:rPr>
        <w:t>necessitate</w:t>
      </w:r>
      <w:r>
        <w:rPr>
          <w:rFonts w:ascii="Times New Roman" w:eastAsia="Times New Roman" w:hAnsi="Times New Roman" w:cs="Times New Roman"/>
          <w:sz w:val="24"/>
          <w:szCs w:val="24"/>
        </w:rPr>
        <w:t xml:space="preserve"> exclusivity, which may prompt greater investment into original content. While the effects of these legal barr</w:t>
      </w:r>
      <w:r>
        <w:rPr>
          <w:rFonts w:ascii="Times New Roman" w:eastAsia="Times New Roman" w:hAnsi="Times New Roman" w:cs="Times New Roman"/>
          <w:sz w:val="24"/>
          <w:szCs w:val="24"/>
        </w:rPr>
        <w:t>iers to entry may be conjectured to strengthen barriers to entry, there is no empirical data that would suggest their overall significance.</w:t>
      </w:r>
    </w:p>
    <w:p w14:paraId="531E4196" w14:textId="72DE7EA0" w:rsidR="00EB3C1C" w:rsidRDefault="008F34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regard to</w:t>
      </w:r>
      <w:r w:rsidR="002E43FA">
        <w:rPr>
          <w:rFonts w:ascii="Times New Roman" w:eastAsia="Times New Roman" w:hAnsi="Times New Roman" w:cs="Times New Roman"/>
          <w:sz w:val="24"/>
          <w:szCs w:val="24"/>
        </w:rPr>
        <w:t xml:space="preserve"> understanding the strength of general barriers to entry in the SVoD market, the relative strength of t</w:t>
      </w:r>
      <w:r w:rsidR="002E43FA">
        <w:rPr>
          <w:rFonts w:ascii="Times New Roman" w:eastAsia="Times New Roman" w:hAnsi="Times New Roman" w:cs="Times New Roman"/>
          <w:sz w:val="24"/>
          <w:szCs w:val="24"/>
        </w:rPr>
        <w:t xml:space="preserve">he </w:t>
      </w:r>
      <w:r w:rsidR="00497048">
        <w:rPr>
          <w:rFonts w:ascii="Times New Roman" w:eastAsia="Times New Roman" w:hAnsi="Times New Roman" w:cs="Times New Roman"/>
          <w:sz w:val="24"/>
          <w:szCs w:val="24"/>
        </w:rPr>
        <w:t>first-mover</w:t>
      </w:r>
      <w:r w:rsidR="002E43FA">
        <w:rPr>
          <w:rFonts w:ascii="Times New Roman" w:eastAsia="Times New Roman" w:hAnsi="Times New Roman" w:cs="Times New Roman"/>
          <w:sz w:val="24"/>
          <w:szCs w:val="24"/>
        </w:rPr>
        <w:t xml:space="preserve"> advantage is an important factor. As noted, the first-mover advantage in online markets is generally weak. The Berkeley Economic Review (2019) extends this assessment of a weak first-mover advantage to the SVoD market. Traditionally, the fir</w:t>
      </w:r>
      <w:r w:rsidR="002E43FA">
        <w:rPr>
          <w:rFonts w:ascii="Times New Roman" w:eastAsia="Times New Roman" w:hAnsi="Times New Roman" w:cs="Times New Roman"/>
          <w:sz w:val="24"/>
          <w:szCs w:val="24"/>
        </w:rPr>
        <w:t>st-mover advantage tends to derive from technological leadership, preemption of scarce assets, and switching costs that are inherent in this situation from the perspective of the consumer. In the SVoD market, the lack of complicated technical inputs and ea</w:t>
      </w:r>
      <w:r w:rsidR="002E43FA">
        <w:rPr>
          <w:rFonts w:ascii="Times New Roman" w:eastAsia="Times New Roman" w:hAnsi="Times New Roman" w:cs="Times New Roman"/>
          <w:sz w:val="24"/>
          <w:szCs w:val="24"/>
        </w:rPr>
        <w:t xml:space="preserve">se of establishing the infrastructure </w:t>
      </w:r>
      <w:r w:rsidR="002E43FA">
        <w:rPr>
          <w:rFonts w:ascii="Times New Roman" w:eastAsia="Times New Roman" w:hAnsi="Times New Roman" w:cs="Times New Roman"/>
          <w:sz w:val="24"/>
          <w:szCs w:val="24"/>
        </w:rPr>
        <w:lastRenderedPageBreak/>
        <w:t>from which to operate render the first of these three advantages. Additionally, the inputs required in the production of SVoD content is not subject to physical scarcity, and can always be created by the firm itself, t</w:t>
      </w:r>
      <w:r w:rsidR="002E43FA">
        <w:rPr>
          <w:rFonts w:ascii="Times New Roman" w:eastAsia="Times New Roman" w:hAnsi="Times New Roman" w:cs="Times New Roman"/>
          <w:sz w:val="24"/>
          <w:szCs w:val="24"/>
        </w:rPr>
        <w:t>hus eliminating the second of these advantages. Finally, we have seen already that switching costs, the third source of first-mover advantage, are essentially nonexistent in the SVoD market. Collectively, these features suggest that the first-mover advanta</w:t>
      </w:r>
      <w:r w:rsidR="002E43FA">
        <w:rPr>
          <w:rFonts w:ascii="Times New Roman" w:eastAsia="Times New Roman" w:hAnsi="Times New Roman" w:cs="Times New Roman"/>
          <w:sz w:val="24"/>
          <w:szCs w:val="24"/>
        </w:rPr>
        <w:t>ge in the SVoD market is weak, which assists in contextualizing the trends in market share and market concentration data observable in the next section. More immediately, a weak first-mover advantage contributes to lower overall barriers to entry.</w:t>
      </w:r>
    </w:p>
    <w:p w14:paraId="4AC6F108" w14:textId="08B0AB20"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Aggregat</w:t>
      </w:r>
      <w:r>
        <w:rPr>
          <w:rFonts w:ascii="Times New Roman" w:eastAsia="Times New Roman" w:hAnsi="Times New Roman" w:cs="Times New Roman"/>
          <w:sz w:val="24"/>
          <w:szCs w:val="24"/>
        </w:rPr>
        <w:t>ing the factors that influence both product differentiation and the number of firms operating in the SVoD market, a provisional hypothesis can be constructed regarding the market structure of this industry. In the conclusion of the literature review sectio</w:t>
      </w:r>
      <w:r>
        <w:rPr>
          <w:rFonts w:ascii="Times New Roman" w:eastAsia="Times New Roman" w:hAnsi="Times New Roman" w:cs="Times New Roman"/>
          <w:sz w:val="24"/>
          <w:szCs w:val="24"/>
        </w:rPr>
        <w:t>n, it was determined that online markets cannot be determined to be predominantly more or less concentrated in general using the current body of literature. However, it was suggested that, generally, leadership in the metric of market share in online marke</w:t>
      </w:r>
      <w:r>
        <w:rPr>
          <w:rFonts w:ascii="Times New Roman" w:eastAsia="Times New Roman" w:hAnsi="Times New Roman" w:cs="Times New Roman"/>
          <w:sz w:val="24"/>
          <w:szCs w:val="24"/>
        </w:rPr>
        <w:t xml:space="preserve">ts does appear to be fragile, with leading firms subject to being displaced. The SVoD market in particular is characterized by a high degree of product differentiation and overall low barriers to entry. Thus, it follows that leadership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market</w:t>
      </w:r>
      <w:r>
        <w:rPr>
          <w:rFonts w:ascii="Times New Roman" w:eastAsia="Times New Roman" w:hAnsi="Times New Roman" w:cs="Times New Roman"/>
          <w:sz w:val="24"/>
          <w:szCs w:val="24"/>
        </w:rPr>
        <w:t xml:space="preserve"> share is most likely fragile. Furthermore, the lack of factors that demonstrably raise barriers to entry in the market and the overwhelming presence of factors that have been suggested as lowering barriers to entry suggest that the number of firms in the </w:t>
      </w:r>
      <w:r>
        <w:rPr>
          <w:rFonts w:ascii="Times New Roman" w:eastAsia="Times New Roman" w:hAnsi="Times New Roman" w:cs="Times New Roman"/>
          <w:sz w:val="24"/>
          <w:szCs w:val="24"/>
        </w:rPr>
        <w:t>market can readily increase. Consequently, the SVoD market is most likely subject to high competition in market share distribution and a low concentration in market structure.</w:t>
      </w:r>
    </w:p>
    <w:p w14:paraId="4D199C11" w14:textId="77777777" w:rsidR="00EB3C1C" w:rsidRDefault="002E43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6A85220C" w14:textId="77777777" w:rsidR="00EB3C1C" w:rsidRDefault="002E43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Quantitative Measures of Market Structure</w:t>
      </w:r>
    </w:p>
    <w:p w14:paraId="10781974" w14:textId="5CACA594"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 that the relevant theo</w:t>
      </w:r>
      <w:r>
        <w:rPr>
          <w:rFonts w:ascii="Times New Roman" w:eastAsia="Times New Roman" w:hAnsi="Times New Roman" w:cs="Times New Roman"/>
          <w:sz w:val="24"/>
          <w:szCs w:val="24"/>
        </w:rPr>
        <w:t xml:space="preserve">retical factors of market structure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online markets have been outlined, it is necessary to summarize relevant processes and methods conventionally used to determine market structure. Traditionally, market structure is described using two metri</w:t>
      </w:r>
      <w:r>
        <w:rPr>
          <w:rFonts w:ascii="Times New Roman" w:eastAsia="Times New Roman" w:hAnsi="Times New Roman" w:cs="Times New Roman"/>
          <w:sz w:val="24"/>
          <w:szCs w:val="24"/>
        </w:rPr>
        <w:t>cs: firm concentration ratios and the Herfindahl-Hirschman Index (Besanko &amp; Braeutigam, 2014). Both metrics can be derived from the market share of firms, where the market share of a specific firm is defined as the proportion of a market accounted for by t</w:t>
      </w:r>
      <w:r>
        <w:rPr>
          <w:rFonts w:ascii="Times New Roman" w:eastAsia="Times New Roman" w:hAnsi="Times New Roman" w:cs="Times New Roman"/>
          <w:sz w:val="24"/>
          <w:szCs w:val="24"/>
        </w:rPr>
        <w:t>he firm (</w:t>
      </w:r>
      <w:r>
        <w:rPr>
          <w:rFonts w:ascii="Times New Roman" w:eastAsia="Times New Roman" w:hAnsi="Times New Roman" w:cs="Times New Roman"/>
          <w:color w:val="202122"/>
          <w:sz w:val="24"/>
          <w:szCs w:val="24"/>
        </w:rPr>
        <w:t xml:space="preserve">Farris, Bendle, Pfeifer, &amp; Reibstein, 2010). </w:t>
      </w:r>
      <w:r>
        <w:rPr>
          <w:rFonts w:ascii="Times New Roman" w:eastAsia="Times New Roman" w:hAnsi="Times New Roman" w:cs="Times New Roman"/>
          <w:color w:val="202122"/>
          <w:sz w:val="24"/>
          <w:szCs w:val="24"/>
          <w:highlight w:val="white"/>
        </w:rPr>
        <w:t xml:space="preserve">N-firm concentration ratios usually determine the proportion of sales deriving from the largest n firms in a </w:t>
      </w:r>
      <w:r w:rsidR="008F3400">
        <w:rPr>
          <w:rFonts w:ascii="Times New Roman" w:eastAsia="Times New Roman" w:hAnsi="Times New Roman" w:cs="Times New Roman"/>
          <w:color w:val="202122"/>
          <w:sz w:val="24"/>
          <w:szCs w:val="24"/>
          <w:highlight w:val="white"/>
        </w:rPr>
        <w:t>market and</w:t>
      </w:r>
      <w:r>
        <w:rPr>
          <w:rFonts w:ascii="Times New Roman" w:eastAsia="Times New Roman" w:hAnsi="Times New Roman" w:cs="Times New Roman"/>
          <w:color w:val="202122"/>
          <w:sz w:val="24"/>
          <w:szCs w:val="24"/>
          <w:highlight w:val="white"/>
        </w:rPr>
        <w:t xml:space="preserve"> range from a value of zero to </w:t>
      </w:r>
      <w:r w:rsidR="008F3400">
        <w:rPr>
          <w:rFonts w:ascii="Times New Roman" w:eastAsia="Times New Roman" w:hAnsi="Times New Roman" w:cs="Times New Roman"/>
          <w:color w:val="202122"/>
          <w:sz w:val="24"/>
          <w:szCs w:val="24"/>
          <w:highlight w:val="white"/>
        </w:rPr>
        <w:t>one hundred</w:t>
      </w:r>
      <w:r>
        <w:rPr>
          <w:rFonts w:ascii="Times New Roman" w:eastAsia="Times New Roman" w:hAnsi="Times New Roman" w:cs="Times New Roman"/>
          <w:color w:val="202122"/>
          <w:sz w:val="24"/>
          <w:szCs w:val="24"/>
          <w:highlight w:val="white"/>
        </w:rPr>
        <w:t xml:space="preserve"> </w:t>
      </w:r>
      <w:r>
        <w:rPr>
          <w:rFonts w:ascii="Times New Roman" w:eastAsia="Times New Roman" w:hAnsi="Times New Roman" w:cs="Times New Roman"/>
          <w:sz w:val="24"/>
          <w:szCs w:val="24"/>
        </w:rPr>
        <w:t xml:space="preserve">(Besanko &amp; Braeutigam, 2014). They may </w:t>
      </w:r>
      <w:r>
        <w:rPr>
          <w:rFonts w:ascii="Times New Roman" w:eastAsia="Times New Roman" w:hAnsi="Times New Roman" w:cs="Times New Roman"/>
          <w:sz w:val="24"/>
          <w:szCs w:val="24"/>
        </w:rPr>
        <w:t xml:space="preserve">also be computed using alternative proxy measures of firm size, such as market share (Besanko &amp; Braeutigam, 2014). Mahajan (2006) indicates that concentration ratios above 40% typically signal the existence of an oligopoly.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the classification</w:t>
      </w:r>
      <w:r>
        <w:rPr>
          <w:rFonts w:ascii="Times New Roman" w:eastAsia="Times New Roman" w:hAnsi="Times New Roman" w:cs="Times New Roman"/>
          <w:sz w:val="24"/>
          <w:szCs w:val="24"/>
        </w:rPr>
        <w:t xml:space="preserve"> of monopolies</w:t>
      </w:r>
      <w:r w:rsidR="004970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particular, an individual firm will typically possess greater than 70% of the share in a market (The United States Department of Justice, 2015), with a pure monopoly maintaining control of 100% of market share. In addition to concentratio</w:t>
      </w:r>
      <w:r>
        <w:rPr>
          <w:rFonts w:ascii="Times New Roman" w:eastAsia="Times New Roman" w:hAnsi="Times New Roman" w:cs="Times New Roman"/>
          <w:sz w:val="24"/>
          <w:szCs w:val="24"/>
        </w:rPr>
        <w:t>n ratios, the Herfindahl-Hirschman Index (HHI), which sums the squared market share across the firms in an industry and ranges in value from 0 to 10,000, is used as a descriptor of market structure in that it indicates market share concentration (Besanko &amp;</w:t>
      </w:r>
      <w:r>
        <w:rPr>
          <w:rFonts w:ascii="Times New Roman" w:eastAsia="Times New Roman" w:hAnsi="Times New Roman" w:cs="Times New Roman"/>
          <w:sz w:val="24"/>
          <w:szCs w:val="24"/>
        </w:rPr>
        <w:t xml:space="preserve"> Braeutigam, 2014). The HHI is primarily used when a large number of firms are present in a market and data is available concerning the market share of the top fifty. </w:t>
      </w:r>
    </w:p>
    <w:p w14:paraId="6A752A9D" w14:textId="7DF5A799"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Among the metrics used to determine market structure, these two are the most common (Ukav, 2017). In a given market, the number of firms is inversely correlated with the level of market share concentration (Besanko &amp; Braeutigam, 2014). Low HHI and concentr</w:t>
      </w:r>
      <w:r>
        <w:rPr>
          <w:rFonts w:ascii="Times New Roman" w:eastAsia="Times New Roman" w:hAnsi="Times New Roman" w:cs="Times New Roman"/>
          <w:sz w:val="24"/>
          <w:szCs w:val="24"/>
        </w:rPr>
        <w:t xml:space="preserve">ation ratio values suggest a less concentrated, more competitive market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market share with more </w:t>
      </w:r>
      <w:r>
        <w:rPr>
          <w:rFonts w:ascii="Times New Roman" w:eastAsia="Times New Roman" w:hAnsi="Times New Roman" w:cs="Times New Roman"/>
          <w:sz w:val="24"/>
          <w:szCs w:val="24"/>
        </w:rPr>
        <w:lastRenderedPageBreak/>
        <w:t xml:space="preserve">firms, while high HHI and concentration ratio values suggest a more concentrated, less competitive market with </w:t>
      </w:r>
      <w:r w:rsidR="00497048">
        <w:rPr>
          <w:rFonts w:ascii="Times New Roman" w:eastAsia="Times New Roman" w:hAnsi="Times New Roman" w:cs="Times New Roman"/>
          <w:sz w:val="24"/>
          <w:szCs w:val="24"/>
        </w:rPr>
        <w:t>fewer</w:t>
      </w:r>
      <w:r>
        <w:rPr>
          <w:rFonts w:ascii="Times New Roman" w:eastAsia="Times New Roman" w:hAnsi="Times New Roman" w:cs="Times New Roman"/>
          <w:sz w:val="24"/>
          <w:szCs w:val="24"/>
        </w:rPr>
        <w:t xml:space="preserve"> firms. These indicators can the</w:t>
      </w:r>
      <w:r>
        <w:rPr>
          <w:rFonts w:ascii="Times New Roman" w:eastAsia="Times New Roman" w:hAnsi="Times New Roman" w:cs="Times New Roman"/>
          <w:sz w:val="24"/>
          <w:szCs w:val="24"/>
        </w:rPr>
        <w:t>n be paired with a qualitative assessment of product differentiation in a market to assess the market structure of a particular market. For the purposes of this paper, the n-firm concentration ratio is used as the sole measure of market share concentration</w:t>
      </w:r>
      <w:r>
        <w:rPr>
          <w:rFonts w:ascii="Times New Roman" w:eastAsia="Times New Roman" w:hAnsi="Times New Roman" w:cs="Times New Roman"/>
          <w:sz w:val="24"/>
          <w:szCs w:val="24"/>
        </w:rPr>
        <w:t xml:space="preserve"> due to restrictions regarding data availability and the relatively small number of firms that operate in the market at any given time since its inception.</w:t>
      </w:r>
    </w:p>
    <w:p w14:paraId="2BF0C112" w14:textId="77777777" w:rsidR="00EB3C1C" w:rsidRDefault="00EB3C1C">
      <w:pPr>
        <w:spacing w:line="480" w:lineRule="auto"/>
        <w:rPr>
          <w:rFonts w:ascii="Times New Roman" w:eastAsia="Times New Roman" w:hAnsi="Times New Roman" w:cs="Times New Roman"/>
          <w:sz w:val="24"/>
          <w:szCs w:val="24"/>
          <w:u w:val="single"/>
        </w:rPr>
      </w:pPr>
    </w:p>
    <w:p w14:paraId="4E2BA8EE" w14:textId="77777777" w:rsidR="00EB3C1C" w:rsidRDefault="002E43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Measuring the Market Structure of the SVoD Market</w:t>
      </w:r>
    </w:p>
    <w:p w14:paraId="7BFC80AF" w14:textId="4BBD0903"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global market share data of the SVoD market required for the purposes of this paper is limited in a few regards. Firstly, no single source provides all of the data. Thus, statistical methodologies in collecting market share data may not be consistent. </w:t>
      </w:r>
      <w:r>
        <w:rPr>
          <w:rFonts w:ascii="Times New Roman" w:eastAsia="Times New Roman" w:hAnsi="Times New Roman" w:cs="Times New Roman"/>
          <w:sz w:val="24"/>
          <w:szCs w:val="24"/>
        </w:rPr>
        <w:t xml:space="preserve">Additionally, market share data is not directly available for every year of the existence of the </w:t>
      </w:r>
      <w:r w:rsidR="008F3400">
        <w:rPr>
          <w:rFonts w:ascii="Times New Roman" w:eastAsia="Times New Roman" w:hAnsi="Times New Roman" w:cs="Times New Roman"/>
          <w:sz w:val="24"/>
          <w:szCs w:val="24"/>
        </w:rPr>
        <w:t>SVoD</w:t>
      </w:r>
      <w:r>
        <w:rPr>
          <w:rFonts w:ascii="Times New Roman" w:eastAsia="Times New Roman" w:hAnsi="Times New Roman" w:cs="Times New Roman"/>
          <w:sz w:val="24"/>
          <w:szCs w:val="24"/>
        </w:rPr>
        <w:t xml:space="preserve"> industry. Thus, proxy measures of market share using subscriber-count data </w:t>
      </w:r>
      <w:r w:rsidR="0049704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employed to fill necessary gaps in information. Market share in the latter c</w:t>
      </w:r>
      <w:r>
        <w:rPr>
          <w:rFonts w:ascii="Times New Roman" w:eastAsia="Times New Roman" w:hAnsi="Times New Roman" w:cs="Times New Roman"/>
          <w:sz w:val="24"/>
          <w:szCs w:val="24"/>
        </w:rPr>
        <w:t xml:space="preserve">ase will be determined using the following calculation: </w:t>
      </w:r>
      <m:oMath>
        <m:r>
          <w:rPr>
            <w:rFonts w:ascii="Times New Roman" w:eastAsia="Times New Roman" w:hAnsi="Times New Roman" w:cs="Times New Roman"/>
            <w:sz w:val="24"/>
            <w:szCs w:val="24"/>
          </w:rPr>
          <m:t>market</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s</m:t>
        </m:r>
        <m:r>
          <w:rPr>
            <w:rFonts w:ascii="Times New Roman" w:eastAsia="Times New Roman" w:hAnsi="Times New Roman" w:cs="Times New Roman"/>
            <w:sz w:val="24"/>
            <w:szCs w:val="24"/>
          </w:rPr>
          <m:t>h</m:t>
        </m:r>
        <m:r>
          <w:rPr>
            <w:rFonts w:ascii="Times New Roman" w:eastAsia="Times New Roman" w:hAnsi="Times New Roman" w:cs="Times New Roman"/>
            <w:sz w:val="24"/>
            <w:szCs w:val="24"/>
          </w:rPr>
          <m:t>are</m:t>
        </m:r>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global</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subscriber</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count</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of</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an</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individual</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firm</m:t>
            </m:r>
          </m:num>
          <m:den>
            <m:r>
              <w:rPr>
                <w:rFonts w:ascii="Times New Roman" w:eastAsia="Times New Roman" w:hAnsi="Times New Roman" w:cs="Times New Roman"/>
                <w:sz w:val="24"/>
                <w:szCs w:val="24"/>
              </w:rPr>
              <m:t>gross</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total</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subscribers</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of</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SVoD</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services</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for</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a</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spe</m:t>
            </m:r>
            <m:r>
              <w:rPr>
                <w:rFonts w:ascii="Times New Roman" w:eastAsia="Times New Roman" w:hAnsi="Times New Roman" w:cs="Times New Roman"/>
                <w:sz w:val="24"/>
                <w:szCs w:val="24"/>
              </w:rPr>
              <m:t>c</m:t>
            </m:r>
            <m:r>
              <w:rPr>
                <w:rFonts w:ascii="Times New Roman" w:eastAsia="Times New Roman" w:hAnsi="Times New Roman" w:cs="Times New Roman"/>
                <w:sz w:val="24"/>
                <w:szCs w:val="24"/>
              </w:rPr>
              <m:t>ific</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year</m:t>
            </m:r>
          </m:den>
        </m:f>
      </m:oMath>
      <w:r>
        <w:rPr>
          <w:rFonts w:ascii="Times New Roman" w:eastAsia="Times New Roman" w:hAnsi="Times New Roman" w:cs="Times New Roman"/>
          <w:sz w:val="24"/>
          <w:szCs w:val="24"/>
        </w:rPr>
        <w:t xml:space="preserve">. In the case of market share for 2010, </w:t>
      </w:r>
      <w:r w:rsidR="0049704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global SVoD home forecast as opposed to subscriber count is used. However, no proxy measures are available for the years 2009, 2011, 2012, 2014, and 2019. Additionally, the sources used provided mar</w:t>
      </w:r>
      <w:r>
        <w:rPr>
          <w:rFonts w:ascii="Times New Roman" w:eastAsia="Times New Roman" w:hAnsi="Times New Roman" w:cs="Times New Roman"/>
          <w:sz w:val="24"/>
          <w:szCs w:val="24"/>
        </w:rPr>
        <w:t xml:space="preserve">ket share data on a varying number of firms. In all cases, the greatest number of firms with data for a specific year that could be found are presented. Furthermore, the sample size of the data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w:t>
      </w:r>
      <w:r w:rsidR="0049704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number of years is relatively small, as the indu</w:t>
      </w:r>
      <w:r>
        <w:rPr>
          <w:rFonts w:ascii="Times New Roman" w:eastAsia="Times New Roman" w:hAnsi="Times New Roman" w:cs="Times New Roman"/>
          <w:sz w:val="24"/>
          <w:szCs w:val="24"/>
        </w:rPr>
        <w:t>stry has only been in existence for a little more than a decade. Also, note that the data for 2025 are projections. To ensure transparency, a detailed description of the source of market share for each year is provided in the appendix.</w:t>
      </w:r>
    </w:p>
    <w:p w14:paraId="20E1ABB1" w14:textId="77777777" w:rsidR="00EB3C1C" w:rsidRDefault="002E43F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Data </w:t>
      </w:r>
    </w:p>
    <w:p w14:paraId="0C84715B" w14:textId="77777777" w:rsidR="00EB3C1C" w:rsidRDefault="002E43FA">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drawing>
          <wp:inline distT="114300" distB="114300" distL="114300" distR="114300" wp14:anchorId="71204B52" wp14:editId="7EF687B7">
            <wp:extent cx="5943600" cy="7677150"/>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t="616"/>
                    <a:stretch>
                      <a:fillRect/>
                    </a:stretch>
                  </pic:blipFill>
                  <pic:spPr>
                    <a:xfrm>
                      <a:off x="0" y="0"/>
                      <a:ext cx="5943600" cy="7677150"/>
                    </a:xfrm>
                    <a:prstGeom prst="rect">
                      <a:avLst/>
                    </a:prstGeom>
                    <a:ln/>
                  </pic:spPr>
                </pic:pic>
              </a:graphicData>
            </a:graphic>
          </wp:inline>
        </w:drawing>
      </w:r>
    </w:p>
    <w:p w14:paraId="4FFD718C" w14:textId="77777777" w:rsidR="00EB3C1C" w:rsidRDefault="002E43FA">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lastRenderedPageBreak/>
        <w:drawing>
          <wp:inline distT="114300" distB="114300" distL="114300" distR="114300" wp14:anchorId="52C16C4B" wp14:editId="616459FA">
            <wp:extent cx="5943600" cy="3670300"/>
            <wp:effectExtent l="0" t="0" r="0" b="0"/>
            <wp:docPr id="9"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5"/>
                    <a:srcRect/>
                    <a:stretch>
                      <a:fillRect/>
                    </a:stretch>
                  </pic:blipFill>
                  <pic:spPr>
                    <a:xfrm>
                      <a:off x="0" y="0"/>
                      <a:ext cx="5943600" cy="3670300"/>
                    </a:xfrm>
                    <a:prstGeom prst="rect">
                      <a:avLst/>
                    </a:prstGeom>
                    <a:ln/>
                  </pic:spPr>
                </pic:pic>
              </a:graphicData>
            </a:graphic>
          </wp:inline>
        </w:drawing>
      </w:r>
      <w:r>
        <w:rPr>
          <w:noProof/>
        </w:rPr>
        <w:drawing>
          <wp:anchor distT="114300" distB="114300" distL="114300" distR="114300" simplePos="0" relativeHeight="251659264" behindDoc="0" locked="0" layoutInCell="1" hidden="0" allowOverlap="1" wp14:anchorId="61DCB8C4" wp14:editId="6BA91516">
            <wp:simplePos x="0" y="0"/>
            <wp:positionH relativeFrom="column">
              <wp:posOffset>19051</wp:posOffset>
            </wp:positionH>
            <wp:positionV relativeFrom="paragraph">
              <wp:posOffset>114300</wp:posOffset>
            </wp:positionV>
            <wp:extent cx="5943600" cy="4953000"/>
            <wp:effectExtent l="0" t="0" r="0" b="0"/>
            <wp:wrapSquare wrapText="bothSides" distT="114300" distB="114300" distL="114300" distR="1143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l="5475" r="5475"/>
                    <a:stretch>
                      <a:fillRect/>
                    </a:stretch>
                  </pic:blipFill>
                  <pic:spPr>
                    <a:xfrm>
                      <a:off x="0" y="0"/>
                      <a:ext cx="5943600" cy="4953000"/>
                    </a:xfrm>
                    <a:prstGeom prst="rect">
                      <a:avLst/>
                    </a:prstGeom>
                    <a:ln/>
                  </pic:spPr>
                </pic:pic>
              </a:graphicData>
            </a:graphic>
          </wp:anchor>
        </w:drawing>
      </w:r>
    </w:p>
    <w:p w14:paraId="48F9D842" w14:textId="77777777" w:rsidR="00EB3C1C" w:rsidRDefault="002E43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Discussio</w:t>
      </w:r>
      <w:r>
        <w:rPr>
          <w:rFonts w:ascii="Times New Roman" w:eastAsia="Times New Roman" w:hAnsi="Times New Roman" w:cs="Times New Roman"/>
          <w:b/>
          <w:sz w:val="24"/>
          <w:szCs w:val="24"/>
        </w:rPr>
        <w:t>n</w:t>
      </w:r>
    </w:p>
    <w:p w14:paraId="33EA31FF" w14:textId="097753BB" w:rsidR="00EB3C1C" w:rsidRDefault="002E43FA">
      <w:pPr>
        <w:spacing w:line="480" w:lineRule="auto"/>
        <w:rPr>
          <w:rFonts w:ascii="Times New Roman" w:eastAsia="Times New Roman" w:hAnsi="Times New Roman" w:cs="Times New Roman"/>
          <w:sz w:val="24"/>
          <w:szCs w:val="24"/>
        </w:rPr>
      </w:pPr>
      <w:r w:rsidRPr="0049704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 a 13-year period, the SVoD industry underwent various changes in the composition of its market structure. In the creation year of the market, 2007, Netflix held a de facto position of a pure monopoly due to its </w:t>
      </w:r>
      <w:r w:rsidR="00497048">
        <w:rPr>
          <w:rFonts w:ascii="Times New Roman" w:eastAsia="Times New Roman" w:hAnsi="Times New Roman" w:cs="Times New Roman"/>
          <w:sz w:val="24"/>
          <w:szCs w:val="24"/>
        </w:rPr>
        <w:t>first-mover</w:t>
      </w:r>
      <w:r>
        <w:rPr>
          <w:rFonts w:ascii="Times New Roman" w:eastAsia="Times New Roman" w:hAnsi="Times New Roman" w:cs="Times New Roman"/>
          <w:sz w:val="24"/>
          <w:szCs w:val="24"/>
        </w:rPr>
        <w:t xml:space="preserve"> status and lack of other en</w:t>
      </w:r>
      <w:r>
        <w:rPr>
          <w:rFonts w:ascii="Times New Roman" w:eastAsia="Times New Roman" w:hAnsi="Times New Roman" w:cs="Times New Roman"/>
          <w:sz w:val="24"/>
          <w:szCs w:val="24"/>
        </w:rPr>
        <w:t xml:space="preserve">trants. However, Hulu and Amazon Prime Video would then enter the market, altering this structure to a measurable degree. While the concentration ratio of the industry would remain unchanged through 2013, Netflix experienced a precipitous decline in </w:t>
      </w:r>
      <w:r w:rsidR="00497048">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individual market share from 100% in 2007 to 68% and 62% in 2010 and 2013, respectively. As such, within three years of the creation of the SVoD market by Netflix, the firm transitioned from possessing a pure monopoly to possessing a market share that exis</w:t>
      </w:r>
      <w:r>
        <w:rPr>
          <w:rFonts w:ascii="Times New Roman" w:eastAsia="Times New Roman" w:hAnsi="Times New Roman" w:cs="Times New Roman"/>
          <w:sz w:val="24"/>
          <w:szCs w:val="24"/>
        </w:rPr>
        <w:t xml:space="preserve">ts slightly below the standard range of a legal monopoly. Minding the high degree of product differentiation of this market, the market structure of the SVoD industry as a whole transitioned from a monopoly in 2007 to a differentiated product oligopoly in </w:t>
      </w:r>
      <w:r>
        <w:rPr>
          <w:rFonts w:ascii="Times New Roman" w:eastAsia="Times New Roman" w:hAnsi="Times New Roman" w:cs="Times New Roman"/>
          <w:sz w:val="24"/>
          <w:szCs w:val="24"/>
        </w:rPr>
        <w:t>2013, with a small number of dominant firms producing nonidentical products under the same category. By 2015, other smaller providers began to garner some of the market share previously held by Netflix, Amazon Prime Video, and Hulu, prompting the concentra</w:t>
      </w:r>
      <w:r>
        <w:rPr>
          <w:rFonts w:ascii="Times New Roman" w:eastAsia="Times New Roman" w:hAnsi="Times New Roman" w:cs="Times New Roman"/>
          <w:sz w:val="24"/>
          <w:szCs w:val="24"/>
        </w:rPr>
        <w:t xml:space="preserve">tion ratio of the market to fall by 20%.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the concentration ratio, this trend continues up until the point of 2020 data on the market share distribution of the SVoD </w:t>
      </w:r>
      <w:r w:rsidR="008F3400">
        <w:rPr>
          <w:rFonts w:ascii="Times New Roman" w:eastAsia="Times New Roman" w:hAnsi="Times New Roman" w:cs="Times New Roman"/>
          <w:sz w:val="24"/>
          <w:szCs w:val="24"/>
        </w:rPr>
        <w:t>industry and</w:t>
      </w:r>
      <w:r>
        <w:rPr>
          <w:rFonts w:ascii="Times New Roman" w:eastAsia="Times New Roman" w:hAnsi="Times New Roman" w:cs="Times New Roman"/>
          <w:sz w:val="24"/>
          <w:szCs w:val="24"/>
        </w:rPr>
        <w:t xml:space="preserve"> may continue past this point. The concentration ratio fell from </w:t>
      </w:r>
      <w:r>
        <w:rPr>
          <w:rFonts w:ascii="Times New Roman" w:eastAsia="Times New Roman" w:hAnsi="Times New Roman" w:cs="Times New Roman"/>
          <w:sz w:val="24"/>
          <w:szCs w:val="24"/>
        </w:rPr>
        <w:t>80% in 2015 to an estimated 41% in 2020. Notably, Disney + displaced Hulu in the consideration of the three largest firms. This decrease in concentration is significant in that it indicates another technical alteration in market structure from a differenti</w:t>
      </w:r>
      <w:r>
        <w:rPr>
          <w:rFonts w:ascii="Times New Roman" w:eastAsia="Times New Roman" w:hAnsi="Times New Roman" w:cs="Times New Roman"/>
          <w:sz w:val="24"/>
          <w:szCs w:val="24"/>
        </w:rPr>
        <w:t>ated product oligopoly to one resembling monopolistic competition, with many non-dominant firms producing nonidentical products. As such, this classification is the most accurate when describing the market structure of the SVoD industry in its current stat</w:t>
      </w:r>
      <w:r>
        <w:rPr>
          <w:rFonts w:ascii="Times New Roman" w:eastAsia="Times New Roman" w:hAnsi="Times New Roman" w:cs="Times New Roman"/>
          <w:sz w:val="24"/>
          <w:szCs w:val="24"/>
        </w:rPr>
        <w:t xml:space="preserve">e. Additionally, it </w:t>
      </w:r>
      <w:r>
        <w:rPr>
          <w:rFonts w:ascii="Times New Roman" w:eastAsia="Times New Roman" w:hAnsi="Times New Roman" w:cs="Times New Roman"/>
          <w:sz w:val="24"/>
          <w:szCs w:val="24"/>
        </w:rPr>
        <w:lastRenderedPageBreak/>
        <w:t xml:space="preserve">should be noted that the concentration ratio of the market is projected to increase by 2025, with Disney+ specifically being forecasted to obtain a relatively dominant market share position compared to their current status. However, it </w:t>
      </w:r>
      <w:r>
        <w:rPr>
          <w:rFonts w:ascii="Times New Roman" w:eastAsia="Times New Roman" w:hAnsi="Times New Roman" w:cs="Times New Roman"/>
          <w:sz w:val="24"/>
          <w:szCs w:val="24"/>
        </w:rPr>
        <w:t>should also be noted that the low barriers to entry in this industry may render this projection as</w:t>
      </w:r>
      <w:r w:rsidR="00C53E21">
        <w:rPr>
          <w:rFonts w:ascii="Times New Roman" w:eastAsia="Times New Roman" w:hAnsi="Times New Roman" w:cs="Times New Roman"/>
          <w:sz w:val="24"/>
          <w:szCs w:val="24"/>
        </w:rPr>
        <w:t xml:space="preserve"> one that is</w:t>
      </w:r>
      <w:r>
        <w:rPr>
          <w:rFonts w:ascii="Times New Roman" w:eastAsia="Times New Roman" w:hAnsi="Times New Roman" w:cs="Times New Roman"/>
          <w:sz w:val="24"/>
          <w:szCs w:val="24"/>
        </w:rPr>
        <w:t xml:space="preserve"> subject to change, as new competitors may enter and further disrupt market concentration. Indeed, Disney+ itself functions as an example of this possible occ</w:t>
      </w:r>
      <w:r>
        <w:rPr>
          <w:rFonts w:ascii="Times New Roman" w:eastAsia="Times New Roman" w:hAnsi="Times New Roman" w:cs="Times New Roman"/>
          <w:sz w:val="24"/>
          <w:szCs w:val="24"/>
        </w:rPr>
        <w:t>urrence, as they entered the market</w:t>
      </w:r>
      <w:r w:rsidR="004765C8">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late 2019. </w:t>
      </w:r>
    </w:p>
    <w:p w14:paraId="3A8CCB32" w14:textId="71F60FAE" w:rsidR="00EB3C1C" w:rsidRDefault="002E43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data suggest that the hypothesis constructed regarding market share in the SVoD industry has some degree of validity; leadership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market share is fragile and the market</w:t>
      </w:r>
      <w:r w:rsidR="004765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general</w:t>
      </w:r>
      <w:r w:rsidR="004765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tends tow</w:t>
      </w:r>
      <w:r>
        <w:rPr>
          <w:rFonts w:ascii="Times New Roman" w:eastAsia="Times New Roman" w:hAnsi="Times New Roman" w:cs="Times New Roman"/>
          <w:sz w:val="24"/>
          <w:szCs w:val="24"/>
        </w:rPr>
        <w:t xml:space="preserve">ards greater competition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market share and a less concentrated market structure. In observation of Netflix specifically in the context of market share, their experience substantiates the conclusion of Evans (2017) regarding market share in tha</w:t>
      </w:r>
      <w:r>
        <w:rPr>
          <w:rFonts w:ascii="Times New Roman" w:eastAsia="Times New Roman" w:hAnsi="Times New Roman" w:cs="Times New Roman"/>
          <w:sz w:val="24"/>
          <w:szCs w:val="24"/>
        </w:rPr>
        <w:t>t the firm suffered a drop in market share of 77% in a 13-year period, suggesting that leadership in the metric of market share while operating on the internet is fragile. Additionally, the diversification of market share distribution that occurred between</w:t>
      </w:r>
      <w:r>
        <w:rPr>
          <w:rFonts w:ascii="Times New Roman" w:eastAsia="Times New Roman" w:hAnsi="Times New Roman" w:cs="Times New Roman"/>
          <w:sz w:val="24"/>
          <w:szCs w:val="24"/>
        </w:rPr>
        <w:t xml:space="preserve"> 2007 and 2020 indicates that the concentration of the market fell significantly, transitioning from a structure of a pure monopoly to one approaching that of perfect competition. Notably, the concentration ratio of the market fell around 60% in this relat</w:t>
      </w:r>
      <w:r>
        <w:rPr>
          <w:rFonts w:ascii="Times New Roman" w:eastAsia="Times New Roman" w:hAnsi="Times New Roman" w:cs="Times New Roman"/>
          <w:sz w:val="24"/>
          <w:szCs w:val="24"/>
        </w:rPr>
        <w:t xml:space="preserve">ively short time period. Thus, the SVoD market does appear to be subject to a high degree of competition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market share and a low concentration in market structure. However, the longer-term forecast in the concentration ratio raises questions r</w:t>
      </w:r>
      <w:r>
        <w:rPr>
          <w:rFonts w:ascii="Times New Roman" w:eastAsia="Times New Roman" w:hAnsi="Times New Roman" w:cs="Times New Roman"/>
          <w:sz w:val="24"/>
          <w:szCs w:val="24"/>
        </w:rPr>
        <w:t>egarding the market structure of the SVoD industry, as they suggest that the ratio will begin to rise and exist at a level of 51% in 2025 thus indicating that the market structure may resemble a differentiated products oligopoly. As such, more time and dat</w:t>
      </w:r>
      <w:r>
        <w:rPr>
          <w:rFonts w:ascii="Times New Roman" w:eastAsia="Times New Roman" w:hAnsi="Times New Roman" w:cs="Times New Roman"/>
          <w:sz w:val="24"/>
          <w:szCs w:val="24"/>
        </w:rPr>
        <w:t xml:space="preserve">a are needed to establish the true long-term behavior of the market structure in this industry, although these data and the </w:t>
      </w:r>
      <w:r>
        <w:rPr>
          <w:rFonts w:ascii="Times New Roman" w:eastAsia="Times New Roman" w:hAnsi="Times New Roman" w:cs="Times New Roman"/>
          <w:sz w:val="24"/>
          <w:szCs w:val="24"/>
        </w:rPr>
        <w:lastRenderedPageBreak/>
        <w:t xml:space="preserve">characteristics of the </w:t>
      </w:r>
      <w:r w:rsidR="004765C8">
        <w:rPr>
          <w:rFonts w:ascii="Times New Roman" w:eastAsia="Times New Roman" w:hAnsi="Times New Roman" w:cs="Times New Roman"/>
          <w:sz w:val="24"/>
          <w:szCs w:val="24"/>
        </w:rPr>
        <w:t>market,</w:t>
      </w:r>
      <w:r>
        <w:rPr>
          <w:rFonts w:ascii="Times New Roman" w:eastAsia="Times New Roman" w:hAnsi="Times New Roman" w:cs="Times New Roman"/>
          <w:sz w:val="24"/>
          <w:szCs w:val="24"/>
        </w:rPr>
        <w:t xml:space="preserve"> in general</w:t>
      </w:r>
      <w:r w:rsidR="004765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suggest that a market structure with low concentration may be the normal</w:t>
      </w:r>
      <w:r w:rsidR="004765C8">
        <w:rPr>
          <w:rFonts w:ascii="Times New Roman" w:eastAsia="Times New Roman" w:hAnsi="Times New Roman" w:cs="Times New Roman"/>
          <w:sz w:val="24"/>
          <w:szCs w:val="24"/>
        </w:rPr>
        <w:t xml:space="preserve"> state</w:t>
      </w:r>
      <w:r>
        <w:rPr>
          <w:rFonts w:ascii="Times New Roman" w:eastAsia="Times New Roman" w:hAnsi="Times New Roman" w:cs="Times New Roman"/>
          <w:sz w:val="24"/>
          <w:szCs w:val="24"/>
        </w:rPr>
        <w:t>.</w:t>
      </w:r>
    </w:p>
    <w:p w14:paraId="465C028C" w14:textId="77777777" w:rsidR="00EB3C1C" w:rsidRDefault="002E43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52DA9657" w14:textId="11C134AC" w:rsidR="00EB3C1C" w:rsidRDefault="002E43FA">
      <w:pPr>
        <w:spacing w:line="480" w:lineRule="auto"/>
        <w:rPr>
          <w:rFonts w:ascii="Times New Roman" w:eastAsia="Times New Roman" w:hAnsi="Times New Roman" w:cs="Times New Roman"/>
          <w:sz w:val="24"/>
          <w:szCs w:val="24"/>
          <w:u w:val="single"/>
        </w:rPr>
      </w:pPr>
      <w:r w:rsidRPr="00497048">
        <w:rPr>
          <w:rFonts w:ascii="Times New Roman" w:eastAsia="Times New Roman" w:hAnsi="Times New Roman" w:cs="Times New Roman"/>
          <w:sz w:val="24"/>
          <w:szCs w:val="24"/>
        </w:rPr>
        <w:tab/>
      </w:r>
      <w:r>
        <w:rPr>
          <w:rFonts w:ascii="Times New Roman" w:eastAsia="Times New Roman" w:hAnsi="Times New Roman" w:cs="Times New Roman"/>
          <w:sz w:val="24"/>
          <w:szCs w:val="24"/>
        </w:rPr>
        <w:t>The d</w:t>
      </w:r>
      <w:r>
        <w:rPr>
          <w:rFonts w:ascii="Times New Roman" w:eastAsia="Times New Roman" w:hAnsi="Times New Roman" w:cs="Times New Roman"/>
          <w:sz w:val="24"/>
          <w:szCs w:val="24"/>
        </w:rPr>
        <w:t xml:space="preserve">evelopment of market structure in the SVoD industry functions as a case study within the wider topic of how market structure develops in industries that operate predominantly online. Until this point in time, there has been little to no discussion of this </w:t>
      </w:r>
      <w:r>
        <w:rPr>
          <w:rFonts w:ascii="Times New Roman" w:eastAsia="Times New Roman" w:hAnsi="Times New Roman" w:cs="Times New Roman"/>
          <w:sz w:val="24"/>
          <w:szCs w:val="24"/>
        </w:rPr>
        <w:t xml:space="preserve">particular aspect of the SVoD industry. However, primarily digital industries and products are relatively new phenomena, and there is still much to explore </w:t>
      </w:r>
      <w:r w:rsidR="008F3400">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the market structure SVoD industry and also how market structure develops in online in</w:t>
      </w:r>
      <w:r>
        <w:rPr>
          <w:rFonts w:ascii="Times New Roman" w:eastAsia="Times New Roman" w:hAnsi="Times New Roman" w:cs="Times New Roman"/>
          <w:sz w:val="24"/>
          <w:szCs w:val="24"/>
        </w:rPr>
        <w:t>dustries in general. Centrally, the findings in this paper contribute to the hypothesis that leadership in the metric of market share in online industries is fragile. Additionally, the paper identified that the distribution of market share in the SVoD indu</w:t>
      </w:r>
      <w:r>
        <w:rPr>
          <w:rFonts w:ascii="Times New Roman" w:eastAsia="Times New Roman" w:hAnsi="Times New Roman" w:cs="Times New Roman"/>
          <w:sz w:val="24"/>
          <w:szCs w:val="24"/>
        </w:rPr>
        <w:t>stry appears to be widening. However, supplementary research is needed to determine the long-term trend in this characteristic of the industry in light of the relatively recent creation of the market. Furthermore, this paper identified how factors that typ</w:t>
      </w:r>
      <w:r>
        <w:rPr>
          <w:rFonts w:ascii="Times New Roman" w:eastAsia="Times New Roman" w:hAnsi="Times New Roman" w:cs="Times New Roman"/>
          <w:sz w:val="24"/>
          <w:szCs w:val="24"/>
        </w:rPr>
        <w:t>ically influence market structure manifest in the SVoD industry in particular, although more research is needed to determine the magnitude of these factors in order to determine which have the largest empirical effects on the structure of the market. Furth</w:t>
      </w:r>
      <w:r>
        <w:rPr>
          <w:rFonts w:ascii="Times New Roman" w:eastAsia="Times New Roman" w:hAnsi="Times New Roman" w:cs="Times New Roman"/>
          <w:sz w:val="24"/>
          <w:szCs w:val="24"/>
        </w:rPr>
        <w:t>ermore, the consequences of the Covid-19 pandemic are yet to be fully understood in the context of this topic and, likewise to the concentration of the market structure of this industry, will require additional time to pass before insight may be added in t</w:t>
      </w:r>
      <w:r>
        <w:rPr>
          <w:rFonts w:ascii="Times New Roman" w:eastAsia="Times New Roman" w:hAnsi="Times New Roman" w:cs="Times New Roman"/>
          <w:sz w:val="24"/>
          <w:szCs w:val="24"/>
        </w:rPr>
        <w:t>his respect. While projections suggest that the pandemic will be a relative boon to the industry due to increased leisure time, the loss of income deriving from the contracted global economy may offset this gain. Notwithstanding this partial lack of inform</w:t>
      </w:r>
      <w:r>
        <w:rPr>
          <w:rFonts w:ascii="Times New Roman" w:eastAsia="Times New Roman" w:hAnsi="Times New Roman" w:cs="Times New Roman"/>
          <w:sz w:val="24"/>
          <w:szCs w:val="24"/>
        </w:rPr>
        <w:t xml:space="preserve">ation, the expected </w:t>
      </w:r>
      <w:r>
        <w:rPr>
          <w:rFonts w:ascii="Times New Roman" w:eastAsia="Times New Roman" w:hAnsi="Times New Roman" w:cs="Times New Roman"/>
          <w:sz w:val="24"/>
          <w:szCs w:val="24"/>
        </w:rPr>
        <w:lastRenderedPageBreak/>
        <w:t xml:space="preserve">continued growth of the SVoD industry in both total subscribers and </w:t>
      </w:r>
      <w:r w:rsidR="004765C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number of firms </w:t>
      </w:r>
      <w:r w:rsidR="004765C8">
        <w:rPr>
          <w:rFonts w:ascii="Times New Roman" w:eastAsia="Times New Roman" w:hAnsi="Times New Roman" w:cs="Times New Roman"/>
          <w:sz w:val="24"/>
          <w:szCs w:val="24"/>
        </w:rPr>
        <w:t xml:space="preserve">presents </w:t>
      </w:r>
      <w:r>
        <w:rPr>
          <w:rFonts w:ascii="Times New Roman" w:eastAsia="Times New Roman" w:hAnsi="Times New Roman" w:cs="Times New Roman"/>
          <w:sz w:val="24"/>
          <w:szCs w:val="24"/>
        </w:rPr>
        <w:t>a promising landscape for future research on this topic.</w:t>
      </w:r>
    </w:p>
    <w:p w14:paraId="26C66D83" w14:textId="77777777" w:rsidR="00EB3C1C" w:rsidRDefault="002E43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2563EF44" w14:textId="77777777" w:rsidR="00EB3C1C" w:rsidRDefault="002E43FA">
      <w:pPr>
        <w:numPr>
          <w:ilvl w:val="0"/>
          <w:numId w:val="1"/>
        </w:numPr>
        <w:spacing w:before="240"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Acuna, K. (2020, July 02). The 30 most expensive movies ever made. Retrieve</w:t>
      </w:r>
      <w:r>
        <w:rPr>
          <w:rFonts w:ascii="Times New Roman" w:eastAsia="Times New Roman" w:hAnsi="Times New Roman" w:cs="Times New Roman"/>
          <w:color w:val="202122"/>
          <w:sz w:val="24"/>
          <w:szCs w:val="24"/>
        </w:rPr>
        <w:t>d from https://www.insider.com/most-expensive-movies-ever-made</w:t>
      </w:r>
    </w:p>
    <w:p w14:paraId="05DED1C8"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Alexander, J. (2019, October 24). Disney+ downloads will disappear from devices if a title is pulled from the service. Retrieved from https://www.theverge.com/2019/10/24/20930207/disney-plus-downloads-offline-viewing-star-wars-marvel-netflix-bob-iger</w:t>
      </w:r>
    </w:p>
    <w:p w14:paraId="5022A379"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Bar-I</w:t>
      </w:r>
      <w:r>
        <w:rPr>
          <w:rFonts w:ascii="Times New Roman" w:eastAsia="Times New Roman" w:hAnsi="Times New Roman" w:cs="Times New Roman"/>
          <w:color w:val="333333"/>
          <w:sz w:val="24"/>
          <w:szCs w:val="24"/>
          <w:highlight w:val="white"/>
        </w:rPr>
        <w:t xml:space="preserve">saac, H., Caruana, G., &amp; Cuñat, V. (2012). Search, Design, and Market Structure. </w:t>
      </w:r>
      <w:r>
        <w:rPr>
          <w:rFonts w:ascii="Times New Roman" w:eastAsia="Times New Roman" w:hAnsi="Times New Roman" w:cs="Times New Roman"/>
          <w:i/>
          <w:color w:val="333333"/>
          <w:sz w:val="24"/>
          <w:szCs w:val="24"/>
        </w:rPr>
        <w:t>The American Economic Review,</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i/>
          <w:color w:val="333333"/>
          <w:sz w:val="24"/>
          <w:szCs w:val="24"/>
        </w:rPr>
        <w:t>102</w:t>
      </w:r>
      <w:r>
        <w:rPr>
          <w:rFonts w:ascii="Times New Roman" w:eastAsia="Times New Roman" w:hAnsi="Times New Roman" w:cs="Times New Roman"/>
          <w:color w:val="333333"/>
          <w:sz w:val="24"/>
          <w:szCs w:val="24"/>
          <w:highlight w:val="white"/>
        </w:rPr>
        <w:t>(2), 1140-1160. Retrieved August 15, 2020, from www.jstor.org/stable/23245447</w:t>
      </w:r>
    </w:p>
    <w:p w14:paraId="5BE62D2D"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Berkeley Economics Review Staff. (2019, October 21). The Economi</w:t>
      </w:r>
      <w:r>
        <w:rPr>
          <w:rFonts w:ascii="Times New Roman" w:eastAsia="Times New Roman" w:hAnsi="Times New Roman" w:cs="Times New Roman"/>
          <w:color w:val="202122"/>
          <w:sz w:val="24"/>
          <w:szCs w:val="24"/>
        </w:rPr>
        <w:t>cs Driving the Streaming Industry. Retrieved from https://econreview.berkeley.edu/the-economics-driving-the-streaming-industry/</w:t>
      </w:r>
    </w:p>
    <w:p w14:paraId="285FF77C" w14:textId="217E451C"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Bernhardt, D., Liu, Q., &amp; Serfes, K. (2007). Product customization. </w:t>
      </w:r>
      <w:r>
        <w:rPr>
          <w:rFonts w:ascii="Times New Roman" w:eastAsia="Times New Roman" w:hAnsi="Times New Roman" w:cs="Times New Roman"/>
          <w:i/>
          <w:sz w:val="24"/>
          <w:szCs w:val="24"/>
        </w:rPr>
        <w:t>European Economic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 xml:space="preserve">(6), 1396-1422. </w:t>
      </w:r>
      <w:proofErr w:type="gramStart"/>
      <w:r w:rsidR="001462B4">
        <w:rPr>
          <w:rFonts w:ascii="Times New Roman" w:eastAsia="Times New Roman" w:hAnsi="Times New Roman" w:cs="Times New Roman"/>
          <w:sz w:val="24"/>
          <w:szCs w:val="24"/>
        </w:rPr>
        <w:t>DOI</w:t>
      </w:r>
      <w:r>
        <w:rPr>
          <w:rFonts w:ascii="Times New Roman" w:eastAsia="Times New Roman" w:hAnsi="Times New Roman" w:cs="Times New Roman"/>
          <w:sz w:val="24"/>
          <w:szCs w:val="24"/>
        </w:rPr>
        <w:t>:10.1016/j.eu</w:t>
      </w:r>
      <w:r>
        <w:rPr>
          <w:rFonts w:ascii="Times New Roman" w:eastAsia="Times New Roman" w:hAnsi="Times New Roman" w:cs="Times New Roman"/>
          <w:sz w:val="24"/>
          <w:szCs w:val="24"/>
        </w:rPr>
        <w:t>roecorev</w:t>
      </w:r>
      <w:proofErr w:type="gramEnd"/>
      <w:r>
        <w:rPr>
          <w:rFonts w:ascii="Times New Roman" w:eastAsia="Times New Roman" w:hAnsi="Times New Roman" w:cs="Times New Roman"/>
          <w:sz w:val="24"/>
          <w:szCs w:val="24"/>
        </w:rPr>
        <w:t>.2006.09.002</w:t>
      </w:r>
    </w:p>
    <w:p w14:paraId="04A60540" w14:textId="76D13CA2"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Bourreau, M., Dogan, P., &amp; Manant, M. (2007). Modularity and Product Innovation in Digital Markets. </w:t>
      </w:r>
      <w:r>
        <w:rPr>
          <w:rFonts w:ascii="Times New Roman" w:eastAsia="Times New Roman" w:hAnsi="Times New Roman" w:cs="Times New Roman"/>
          <w:i/>
          <w:sz w:val="24"/>
          <w:szCs w:val="24"/>
        </w:rPr>
        <w:t>Review of Network Economics,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(2). </w:t>
      </w:r>
      <w:r w:rsidR="001462B4">
        <w:rPr>
          <w:rFonts w:ascii="Times New Roman" w:eastAsia="Times New Roman" w:hAnsi="Times New Roman" w:cs="Times New Roman"/>
          <w:sz w:val="24"/>
          <w:szCs w:val="24"/>
        </w:rPr>
        <w:t>DOI</w:t>
      </w:r>
      <w:r>
        <w:rPr>
          <w:rFonts w:ascii="Times New Roman" w:eastAsia="Times New Roman" w:hAnsi="Times New Roman" w:cs="Times New Roman"/>
          <w:sz w:val="24"/>
          <w:szCs w:val="24"/>
        </w:rPr>
        <w:t>:10.2202/1446-9022.1116</w:t>
      </w:r>
    </w:p>
    <w:p w14:paraId="70241A60" w14:textId="77777777" w:rsidR="00EB3C1C" w:rsidRDefault="002E43FA">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Brynjolfsson, E., Y. Hu, and D. Simester. “Goodbye Pareto Principle, Hell</w:t>
      </w:r>
      <w:r>
        <w:rPr>
          <w:rFonts w:ascii="Times New Roman" w:eastAsia="Times New Roman" w:hAnsi="Times New Roman" w:cs="Times New Roman"/>
          <w:sz w:val="24"/>
          <w:szCs w:val="24"/>
        </w:rPr>
        <w:t>o Long Tail: The Effect of Search Costs on the Concentration of Product Sales.” Management Science 57.8 (2011): 1373–1386.</w:t>
      </w:r>
    </w:p>
    <w:p w14:paraId="3414C292"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Cassiman, Bruno &amp; Sieber, Sandra. (2002). Impact of the Internet on market structure, The. 10.1142/9789812707628_0015. </w:t>
      </w:r>
    </w:p>
    <w:p w14:paraId="1B7931E2"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Clement, J. (</w:t>
      </w:r>
      <w:r>
        <w:rPr>
          <w:rFonts w:ascii="Times New Roman" w:eastAsia="Times New Roman" w:hAnsi="Times New Roman" w:cs="Times New Roman"/>
          <w:sz w:val="24"/>
          <w:szCs w:val="24"/>
        </w:rPr>
        <w:t>2020, February 05). Alphabet R&amp;D costs 2019. Retrieved from https://www.statista.com/statistics/507858/alphabet-google-rd-costs/</w:t>
      </w:r>
    </w:p>
    <w:p w14:paraId="137B7296" w14:textId="03EF1D7F"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Dewan, R., Jing, B., &amp; Seidmann, A. (2003). Product Customization and Price Competition on the Internet. </w:t>
      </w:r>
      <w:r>
        <w:rPr>
          <w:rFonts w:ascii="Times New Roman" w:eastAsia="Times New Roman" w:hAnsi="Times New Roman" w:cs="Times New Roman"/>
          <w:i/>
          <w:sz w:val="24"/>
          <w:szCs w:val="24"/>
        </w:rPr>
        <w:t>Management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49</w:t>
      </w:r>
      <w:r>
        <w:rPr>
          <w:rFonts w:ascii="Times New Roman" w:eastAsia="Times New Roman" w:hAnsi="Times New Roman" w:cs="Times New Roman"/>
          <w:sz w:val="24"/>
          <w:szCs w:val="24"/>
        </w:rPr>
        <w:t xml:space="preserve">(8), 1055-1070. </w:t>
      </w:r>
      <w:r w:rsidR="001462B4">
        <w:rPr>
          <w:rFonts w:ascii="Times New Roman" w:eastAsia="Times New Roman" w:hAnsi="Times New Roman" w:cs="Times New Roman"/>
          <w:sz w:val="24"/>
          <w:szCs w:val="24"/>
        </w:rPr>
        <w:t>DOI</w:t>
      </w:r>
      <w:r>
        <w:rPr>
          <w:rFonts w:ascii="Times New Roman" w:eastAsia="Times New Roman" w:hAnsi="Times New Roman" w:cs="Times New Roman"/>
          <w:sz w:val="24"/>
          <w:szCs w:val="24"/>
        </w:rPr>
        <w:t>:10.1287/mnsc.49.8.1055.16401</w:t>
      </w:r>
    </w:p>
    <w:p w14:paraId="01E7A2E9"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eMarketer. (2020, February 01). US Pay TV vs. Non-Pay-TV Households, 2015-2024 (millions). Retrieved August 26, 2020, from https://www.emarketer.com/chart/233720/us-pay-tv-vs-non-pay-tv-households-2015-2024-millions</w:t>
      </w:r>
    </w:p>
    <w:p w14:paraId="2E6183E3"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505050"/>
          <w:sz w:val="24"/>
          <w:szCs w:val="24"/>
          <w:highlight w:val="white"/>
        </w:rPr>
        <w:t>Evans, David S., Economic Analysis of th</w:t>
      </w:r>
      <w:r>
        <w:rPr>
          <w:rFonts w:ascii="Times New Roman" w:eastAsia="Times New Roman" w:hAnsi="Times New Roman" w:cs="Times New Roman"/>
          <w:color w:val="505050"/>
          <w:sz w:val="24"/>
          <w:szCs w:val="24"/>
          <w:highlight w:val="white"/>
        </w:rPr>
        <w:t xml:space="preserve">e Impact of the Comcast/Time Warner Cable Transaction on Internet Access to Online Video Distributors (December 23, 2014). Available at SSRN: </w:t>
      </w:r>
      <w:hyperlink r:id="rId17">
        <w:r>
          <w:rPr>
            <w:rFonts w:ascii="Times New Roman" w:eastAsia="Times New Roman" w:hAnsi="Times New Roman" w:cs="Times New Roman"/>
            <w:color w:val="505050"/>
            <w:sz w:val="24"/>
            <w:szCs w:val="24"/>
            <w:u w:val="single"/>
          </w:rPr>
          <w:t>https://ssrn.com/abstract=2600715</w:t>
        </w:r>
      </w:hyperlink>
      <w:r>
        <w:rPr>
          <w:rFonts w:ascii="Times New Roman" w:eastAsia="Times New Roman" w:hAnsi="Times New Roman" w:cs="Times New Roman"/>
          <w:color w:val="505050"/>
          <w:sz w:val="24"/>
          <w:szCs w:val="24"/>
          <w:highlight w:val="white"/>
        </w:rPr>
        <w:t xml:space="preserve"> or </w:t>
      </w:r>
      <w:hyperlink r:id="rId18">
        <w:r>
          <w:rPr>
            <w:rFonts w:ascii="Times New Roman" w:eastAsia="Times New Roman" w:hAnsi="Times New Roman" w:cs="Times New Roman"/>
            <w:color w:val="505050"/>
            <w:sz w:val="24"/>
            <w:szCs w:val="24"/>
            <w:u w:val="single"/>
          </w:rPr>
          <w:t>http://dx.doi.org/10.2139/ssrn.2600715</w:t>
        </w:r>
      </w:hyperlink>
    </w:p>
    <w:p w14:paraId="6E0D5AA1" w14:textId="77777777" w:rsidR="00EB3C1C" w:rsidRDefault="002E43FA">
      <w:pPr>
        <w:numPr>
          <w:ilvl w:val="0"/>
          <w:numId w:val="1"/>
        </w:numPr>
        <w:spacing w:line="480" w:lineRule="auto"/>
        <w:rPr>
          <w:rFonts w:ascii="Times New Roman" w:eastAsia="Times New Roman" w:hAnsi="Times New Roman" w:cs="Times New Roman"/>
          <w:color w:val="505050"/>
          <w:sz w:val="24"/>
          <w:szCs w:val="24"/>
        </w:rPr>
      </w:pPr>
      <w:r>
        <w:rPr>
          <w:rFonts w:ascii="Times New Roman" w:eastAsia="Times New Roman" w:hAnsi="Times New Roman" w:cs="Times New Roman"/>
          <w:color w:val="505050"/>
          <w:sz w:val="24"/>
          <w:szCs w:val="24"/>
          <w:highlight w:val="white"/>
        </w:rPr>
        <w:t xml:space="preserve">Evans, David S. (July 25, 2017). Why the Dynamics of Competition for Online Platforms Leads to Sleepless Nights But Not Sleepy Monopolies. Available at SSRN: </w:t>
      </w:r>
      <w:hyperlink r:id="rId19">
        <w:r>
          <w:rPr>
            <w:rFonts w:ascii="Times New Roman" w:eastAsia="Times New Roman" w:hAnsi="Times New Roman" w:cs="Times New Roman"/>
            <w:color w:val="505050"/>
            <w:sz w:val="24"/>
            <w:szCs w:val="24"/>
            <w:u w:val="single"/>
          </w:rPr>
          <w:t>https://ssrn.com/abstract=3009438</w:t>
        </w:r>
      </w:hyperlink>
      <w:r>
        <w:rPr>
          <w:rFonts w:ascii="Times New Roman" w:eastAsia="Times New Roman" w:hAnsi="Times New Roman" w:cs="Times New Roman"/>
          <w:color w:val="505050"/>
          <w:sz w:val="24"/>
          <w:szCs w:val="24"/>
          <w:highlight w:val="white"/>
        </w:rPr>
        <w:t xml:space="preserve"> or </w:t>
      </w:r>
      <w:hyperlink r:id="rId20">
        <w:r>
          <w:rPr>
            <w:rFonts w:ascii="Times New Roman" w:eastAsia="Times New Roman" w:hAnsi="Times New Roman" w:cs="Times New Roman"/>
            <w:color w:val="505050"/>
            <w:sz w:val="24"/>
            <w:szCs w:val="24"/>
            <w:u w:val="single"/>
          </w:rPr>
          <w:t>http://dx.doi.org/10.2139/ssrn.3009438</w:t>
        </w:r>
      </w:hyperlink>
    </w:p>
    <w:p w14:paraId="115AC80E"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505050"/>
          <w:sz w:val="24"/>
          <w:szCs w:val="24"/>
          <w:highlight w:val="white"/>
        </w:rPr>
        <w:t>Farrell, Joseph and Klemperer, Paul, Coordination and Lock-In: Competi</w:t>
      </w:r>
      <w:r>
        <w:rPr>
          <w:rFonts w:ascii="Times New Roman" w:eastAsia="Times New Roman" w:hAnsi="Times New Roman" w:cs="Times New Roman"/>
          <w:color w:val="505050"/>
          <w:sz w:val="24"/>
          <w:szCs w:val="24"/>
          <w:highlight w:val="white"/>
        </w:rPr>
        <w:t xml:space="preserve">tion with Switching Costs and Network Effects (May 2006). Available at SSRN: </w:t>
      </w:r>
      <w:hyperlink r:id="rId21">
        <w:r>
          <w:rPr>
            <w:rFonts w:ascii="Times New Roman" w:eastAsia="Times New Roman" w:hAnsi="Times New Roman" w:cs="Times New Roman"/>
            <w:color w:val="505050"/>
            <w:sz w:val="24"/>
            <w:szCs w:val="24"/>
            <w:u w:val="single"/>
          </w:rPr>
          <w:t>https://ssrn.com/abstract=917785</w:t>
        </w:r>
      </w:hyperlink>
      <w:r>
        <w:rPr>
          <w:rFonts w:ascii="Times New Roman" w:eastAsia="Times New Roman" w:hAnsi="Times New Roman" w:cs="Times New Roman"/>
          <w:color w:val="505050"/>
          <w:sz w:val="24"/>
          <w:szCs w:val="24"/>
          <w:highlight w:val="white"/>
        </w:rPr>
        <w:t xml:space="preserve"> or </w:t>
      </w:r>
      <w:hyperlink r:id="rId22">
        <w:r>
          <w:rPr>
            <w:rFonts w:ascii="Times New Roman" w:eastAsia="Times New Roman" w:hAnsi="Times New Roman" w:cs="Times New Roman"/>
            <w:color w:val="505050"/>
            <w:sz w:val="24"/>
            <w:szCs w:val="24"/>
            <w:u w:val="single"/>
          </w:rPr>
          <w:t>http://dx.doi.org/10.2139/ssrn.91</w:t>
        </w:r>
        <w:r>
          <w:rPr>
            <w:rFonts w:ascii="Times New Roman" w:eastAsia="Times New Roman" w:hAnsi="Times New Roman" w:cs="Times New Roman"/>
            <w:color w:val="505050"/>
            <w:sz w:val="24"/>
            <w:szCs w:val="24"/>
            <w:u w:val="single"/>
          </w:rPr>
          <w:t>7785</w:t>
        </w:r>
      </w:hyperlink>
    </w:p>
    <w:p w14:paraId="62B97469"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lastRenderedPageBreak/>
        <w:t xml:space="preserve">Farris, Paul W.; Neil T. Bendle; Phillip E. Pfeifer; David J. Reibstein (2010). </w:t>
      </w:r>
      <w:r>
        <w:rPr>
          <w:rFonts w:ascii="Times New Roman" w:eastAsia="Times New Roman" w:hAnsi="Times New Roman" w:cs="Times New Roman"/>
          <w:i/>
          <w:color w:val="202122"/>
          <w:sz w:val="24"/>
          <w:szCs w:val="24"/>
        </w:rPr>
        <w:t>Marketing Metrics: The Definitive Guide to Measuring Marketing Performance.</w:t>
      </w:r>
      <w:r>
        <w:rPr>
          <w:rFonts w:ascii="Times New Roman" w:eastAsia="Times New Roman" w:hAnsi="Times New Roman" w:cs="Times New Roman"/>
          <w:color w:val="202122"/>
          <w:sz w:val="24"/>
          <w:szCs w:val="24"/>
        </w:rPr>
        <w:t xml:space="preserve"> Upper Saddle River, New Jersey: Pearson Education, Inc. </w:t>
      </w:r>
      <w:hyperlink r:id="rId23">
        <w:r>
          <w:rPr>
            <w:rFonts w:ascii="Times New Roman" w:eastAsia="Times New Roman" w:hAnsi="Times New Roman" w:cs="Times New Roman"/>
            <w:color w:val="0B0080"/>
            <w:sz w:val="24"/>
            <w:szCs w:val="24"/>
          </w:rPr>
          <w:t>ISBN</w:t>
        </w:r>
      </w:hyperlink>
      <w:r>
        <w:rPr>
          <w:rFonts w:ascii="Times New Roman" w:eastAsia="Times New Roman" w:hAnsi="Times New Roman" w:cs="Times New Roman"/>
          <w:color w:val="202122"/>
          <w:sz w:val="24"/>
          <w:szCs w:val="24"/>
        </w:rPr>
        <w:t xml:space="preserve"> </w:t>
      </w:r>
      <w:hyperlink r:id="rId24">
        <w:r>
          <w:rPr>
            <w:rFonts w:ascii="Times New Roman" w:eastAsia="Times New Roman" w:hAnsi="Times New Roman" w:cs="Times New Roman"/>
            <w:color w:val="0B0080"/>
            <w:sz w:val="24"/>
            <w:szCs w:val="24"/>
          </w:rPr>
          <w:t>0137058292</w:t>
        </w:r>
      </w:hyperlink>
      <w:r>
        <w:rPr>
          <w:rFonts w:ascii="Times New Roman" w:eastAsia="Times New Roman" w:hAnsi="Times New Roman" w:cs="Times New Roman"/>
          <w:color w:val="202122"/>
          <w:sz w:val="24"/>
          <w:szCs w:val="24"/>
        </w:rPr>
        <w:t>.</w:t>
      </w:r>
    </w:p>
    <w:p w14:paraId="7FB3CA3D" w14:textId="6B01CA52"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Fisher, F. M., &amp; Temin, P. (1973). Returns to Scale in Research and Development: What Does the Schumpeterian Hypothesis Imply? </w:t>
      </w:r>
      <w:r>
        <w:rPr>
          <w:rFonts w:ascii="Times New Roman" w:eastAsia="Times New Roman" w:hAnsi="Times New Roman" w:cs="Times New Roman"/>
          <w:i/>
          <w:sz w:val="24"/>
          <w:szCs w:val="24"/>
        </w:rPr>
        <w:t>Journal of Political Economy,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81</w:t>
      </w:r>
      <w:r>
        <w:rPr>
          <w:rFonts w:ascii="Times New Roman" w:eastAsia="Times New Roman" w:hAnsi="Times New Roman" w:cs="Times New Roman"/>
          <w:sz w:val="24"/>
          <w:szCs w:val="24"/>
        </w:rPr>
        <w:t xml:space="preserve">(1), 56-70. </w:t>
      </w:r>
      <w:r w:rsidR="001462B4">
        <w:rPr>
          <w:rFonts w:ascii="Times New Roman" w:eastAsia="Times New Roman" w:hAnsi="Times New Roman" w:cs="Times New Roman"/>
          <w:sz w:val="24"/>
          <w:szCs w:val="24"/>
        </w:rPr>
        <w:t>DOI</w:t>
      </w:r>
      <w:r>
        <w:rPr>
          <w:rFonts w:ascii="Times New Roman" w:eastAsia="Times New Roman" w:hAnsi="Times New Roman" w:cs="Times New Roman"/>
          <w:sz w:val="24"/>
          <w:szCs w:val="24"/>
        </w:rPr>
        <w:t>:10.1086/260006</w:t>
      </w:r>
    </w:p>
    <w:p w14:paraId="2F628E28"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Fitzgerald, T. (2019, March 29). How Many Streaming Video Services</w:t>
      </w:r>
      <w:r>
        <w:rPr>
          <w:rFonts w:ascii="Times New Roman" w:eastAsia="Times New Roman" w:hAnsi="Times New Roman" w:cs="Times New Roman"/>
          <w:color w:val="202122"/>
          <w:sz w:val="24"/>
          <w:szCs w:val="24"/>
        </w:rPr>
        <w:t xml:space="preserve"> Does The Average Person Subscribe To? Retrieved from https://www.forbes.com/sites/tonifitzgerald/2019/03/29/how-many-streaming-video-services-does-the-average-person-subscribe-to/</w:t>
      </w:r>
    </w:p>
    <w:p w14:paraId="72F46214"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Frankel, D. (2019, April 22). Disney+ Will Have One of the Oldest, Smallest</w:t>
      </w:r>
      <w:r>
        <w:rPr>
          <w:rFonts w:ascii="Times New Roman" w:eastAsia="Times New Roman" w:hAnsi="Times New Roman" w:cs="Times New Roman"/>
          <w:color w:val="202122"/>
          <w:sz w:val="24"/>
          <w:szCs w:val="24"/>
        </w:rPr>
        <w:t xml:space="preserve"> SVOD Libraries at Launch: Research Firm. Retrieved from https://www.multichannel.com/news/disney-plus-will-have-one-of-the-smallest-and-oldest-libraries</w:t>
      </w:r>
    </w:p>
    <w:p w14:paraId="24639965" w14:textId="3E637C3C" w:rsidR="00EB3C1C" w:rsidRDefault="002E43FA">
      <w:pPr>
        <w:numPr>
          <w:ilvl w:val="0"/>
          <w:numId w:val="1"/>
        </w:num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Gandal, N. (2001). The dynamics of competition in the internet search engine market.</w:t>
      </w:r>
      <w:r>
        <w:rPr>
          <w:rFonts w:ascii="Times New Roman" w:eastAsia="Times New Roman" w:hAnsi="Times New Roman" w:cs="Times New Roman"/>
          <w:i/>
          <w:color w:val="333333"/>
          <w:sz w:val="24"/>
          <w:szCs w:val="24"/>
        </w:rPr>
        <w:t>International Jour</w:t>
      </w:r>
      <w:r>
        <w:rPr>
          <w:rFonts w:ascii="Times New Roman" w:eastAsia="Times New Roman" w:hAnsi="Times New Roman" w:cs="Times New Roman"/>
          <w:i/>
          <w:color w:val="333333"/>
          <w:sz w:val="24"/>
          <w:szCs w:val="24"/>
        </w:rPr>
        <w:t>nal of Industrial Organization, 19</w:t>
      </w:r>
      <w:r>
        <w:rPr>
          <w:rFonts w:ascii="Times New Roman" w:eastAsia="Times New Roman" w:hAnsi="Times New Roman" w:cs="Times New Roman"/>
          <w:color w:val="333333"/>
          <w:sz w:val="24"/>
          <w:szCs w:val="24"/>
        </w:rPr>
        <w:t xml:space="preserve">(7), 1103-1117. </w:t>
      </w:r>
      <w:r w:rsidR="001462B4">
        <w:rPr>
          <w:rFonts w:ascii="Times New Roman" w:eastAsia="Times New Roman" w:hAnsi="Times New Roman" w:cs="Times New Roman"/>
          <w:color w:val="333333"/>
          <w:sz w:val="24"/>
          <w:szCs w:val="24"/>
        </w:rPr>
        <w:t>DOI</w:t>
      </w:r>
      <w:r>
        <w:rPr>
          <w:rFonts w:ascii="Times New Roman" w:eastAsia="Times New Roman" w:hAnsi="Times New Roman" w:cs="Times New Roman"/>
          <w:color w:val="333333"/>
          <w:sz w:val="24"/>
          <w:szCs w:val="24"/>
        </w:rPr>
        <w:t>:10.1016/S0167-7187(01)00065-0</w:t>
      </w:r>
    </w:p>
    <w:p w14:paraId="1C00828C"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Gilbert, B. (2020, July 31). HBO Max vs. HBO Go vs. HBO Now: The key differences explained. Retrieved from https://www.businessinsider.com/hbo-go-vs-hbo-now-vs-hbo-max</w:t>
      </w:r>
    </w:p>
    <w:p w14:paraId="5A9CF9F1"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Gold</w:t>
      </w:r>
      <w:r>
        <w:rPr>
          <w:rFonts w:ascii="Times New Roman" w:eastAsia="Times New Roman" w:hAnsi="Times New Roman" w:cs="Times New Roman"/>
          <w:sz w:val="24"/>
          <w:szCs w:val="24"/>
        </w:rPr>
        <w:t xml:space="preserve">farb, Avi, and Catherine Tucker. 2019. "Digital Economics." </w:t>
      </w:r>
      <w:r>
        <w:rPr>
          <w:rFonts w:ascii="Times New Roman" w:eastAsia="Times New Roman" w:hAnsi="Times New Roman" w:cs="Times New Roman"/>
          <w:i/>
          <w:color w:val="353C3F"/>
          <w:sz w:val="24"/>
          <w:szCs w:val="24"/>
        </w:rPr>
        <w:t>Journal of Economic Literature</w:t>
      </w:r>
      <w:r>
        <w:rPr>
          <w:rFonts w:ascii="Times New Roman" w:eastAsia="Times New Roman" w:hAnsi="Times New Roman" w:cs="Times New Roman"/>
          <w:sz w:val="24"/>
          <w:szCs w:val="24"/>
        </w:rPr>
        <w:t>, 57 (1): 3-43. DOI: 10.1257/jel.20171452</w:t>
      </w:r>
    </w:p>
    <w:p w14:paraId="532D7E86"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lastRenderedPageBreak/>
        <w:t>Guzman, S. (2019, September 23). Does Netflix have Economies of Scale? Retrieved August, from https://medium.com/sabrina-guzman/does-netflix-have-economies-of-scale-318c2c273e3e</w:t>
      </w:r>
    </w:p>
    <w:p w14:paraId="135BAAB5"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Hagiu, A., &amp; Rothman, S. (2016). Network Effects Aren't Enough. Retrieved from</w:t>
      </w:r>
      <w:r>
        <w:rPr>
          <w:rFonts w:ascii="Times New Roman" w:eastAsia="Times New Roman" w:hAnsi="Times New Roman" w:cs="Times New Roman"/>
          <w:sz w:val="24"/>
          <w:szCs w:val="24"/>
        </w:rPr>
        <w:t xml:space="preserve"> https://hbr.org/2016/04/network-effects-arent-enough</w:t>
      </w:r>
    </w:p>
    <w:p w14:paraId="3EB094EE"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Harvard Business Review. (2017). Netflix: Attracting Both Subscribers and Content Providers to the Party. Retrieved from https://digital.hbs.edu/platform-digit/submission/netflix-attracting-both-subscri</w:t>
      </w:r>
      <w:r>
        <w:rPr>
          <w:rFonts w:ascii="Times New Roman" w:eastAsia="Times New Roman" w:hAnsi="Times New Roman" w:cs="Times New Roman"/>
          <w:color w:val="202122"/>
          <w:sz w:val="24"/>
          <w:szCs w:val="24"/>
        </w:rPr>
        <w:t>bers-and-content-providers-to-the-party/</w:t>
      </w:r>
    </w:p>
    <w:p w14:paraId="174E4AA0" w14:textId="20A9ECC8"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Haucap, J., &amp; Heimeshoff, U. (2013). Google, Facebook, Amazon, eBay: Is the Internet driving competition or market monopolization? </w:t>
      </w:r>
      <w:r>
        <w:rPr>
          <w:rFonts w:ascii="Times New Roman" w:eastAsia="Times New Roman" w:hAnsi="Times New Roman" w:cs="Times New Roman"/>
          <w:i/>
          <w:sz w:val="24"/>
          <w:szCs w:val="24"/>
        </w:rPr>
        <w:t>International Economics and Economic Policy,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(1-2), 49-61. </w:t>
      </w:r>
      <w:r w:rsidR="001462B4">
        <w:rPr>
          <w:rFonts w:ascii="Times New Roman" w:eastAsia="Times New Roman" w:hAnsi="Times New Roman" w:cs="Times New Roman"/>
          <w:sz w:val="24"/>
          <w:szCs w:val="24"/>
        </w:rPr>
        <w:t>DOI</w:t>
      </w:r>
      <w:r>
        <w:rPr>
          <w:rFonts w:ascii="Times New Roman" w:eastAsia="Times New Roman" w:hAnsi="Times New Roman" w:cs="Times New Roman"/>
          <w:sz w:val="24"/>
          <w:szCs w:val="24"/>
        </w:rPr>
        <w:t>:10.1007/s10368-013-</w:t>
      </w:r>
      <w:r>
        <w:rPr>
          <w:rFonts w:ascii="Times New Roman" w:eastAsia="Times New Roman" w:hAnsi="Times New Roman" w:cs="Times New Roman"/>
          <w:sz w:val="24"/>
          <w:szCs w:val="24"/>
        </w:rPr>
        <w:t>0247-6</w:t>
      </w:r>
    </w:p>
    <w:p w14:paraId="31919FA3"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Holcombe, R. G. (2009). Product Differentiation and Economic Progress. </w:t>
      </w:r>
      <w:r>
        <w:rPr>
          <w:rFonts w:ascii="Times New Roman" w:eastAsia="Times New Roman" w:hAnsi="Times New Roman" w:cs="Times New Roman"/>
          <w:i/>
          <w:sz w:val="24"/>
          <w:szCs w:val="24"/>
        </w:rPr>
        <w:t>The Quarterly Journal of Austrian Economics,</w:t>
      </w:r>
      <w:r>
        <w:rPr>
          <w:rFonts w:ascii="Times New Roman" w:eastAsia="Times New Roman" w:hAnsi="Times New Roman" w:cs="Times New Roman"/>
          <w:sz w:val="24"/>
          <w:szCs w:val="24"/>
        </w:rPr>
        <w:t>17-35.</w:t>
      </w:r>
    </w:p>
    <w:p w14:paraId="3AA5FCF1"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Hosch, W. (2020, March 18). Netflix. Retrieved August 26, 2020, from https://www.britannica.com/topic/Netflix-Inc</w:t>
      </w:r>
    </w:p>
    <w:p w14:paraId="0CE58365" w14:textId="7BC391E4"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Ladeira, J. D</w:t>
      </w:r>
      <w:r>
        <w:rPr>
          <w:rFonts w:ascii="Times New Roman" w:eastAsia="Times New Roman" w:hAnsi="Times New Roman" w:cs="Times New Roman"/>
          <w:color w:val="202122"/>
          <w:sz w:val="24"/>
          <w:szCs w:val="24"/>
        </w:rPr>
        <w:t xml:space="preserve">. (2019). The algorithm and the flow: Netflix, machine learning and recommendation algorithms. </w:t>
      </w:r>
      <w:r>
        <w:rPr>
          <w:rFonts w:ascii="Times New Roman" w:eastAsia="Times New Roman" w:hAnsi="Times New Roman" w:cs="Times New Roman"/>
          <w:i/>
          <w:color w:val="202122"/>
          <w:sz w:val="24"/>
          <w:szCs w:val="24"/>
        </w:rPr>
        <w:t>Intexto,</w:t>
      </w:r>
      <w:r>
        <w:rPr>
          <w:rFonts w:ascii="Times New Roman" w:eastAsia="Times New Roman" w:hAnsi="Times New Roman" w:cs="Times New Roman"/>
          <w:color w:val="202122"/>
          <w:sz w:val="24"/>
          <w:szCs w:val="24"/>
        </w:rPr>
        <w:t xml:space="preserve"> (47), 166-184. </w:t>
      </w:r>
      <w:r w:rsidR="001462B4">
        <w:rPr>
          <w:rFonts w:ascii="Times New Roman" w:eastAsia="Times New Roman" w:hAnsi="Times New Roman" w:cs="Times New Roman"/>
          <w:color w:val="202122"/>
          <w:sz w:val="24"/>
          <w:szCs w:val="24"/>
        </w:rPr>
        <w:t>DOI</w:t>
      </w:r>
      <w:r>
        <w:rPr>
          <w:rFonts w:ascii="Times New Roman" w:eastAsia="Times New Roman" w:hAnsi="Times New Roman" w:cs="Times New Roman"/>
          <w:color w:val="202122"/>
          <w:sz w:val="24"/>
          <w:szCs w:val="24"/>
        </w:rPr>
        <w:t>:10.19132/1807-8583201947.166-184</w:t>
      </w:r>
    </w:p>
    <w:p w14:paraId="5BEE6500" w14:textId="387D249E"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686868"/>
          <w:sz w:val="24"/>
          <w:szCs w:val="24"/>
        </w:rPr>
        <w:t xml:space="preserve">Levin, J. (2011). The Economics of Internet Markets. </w:t>
      </w:r>
      <w:r w:rsidR="001462B4">
        <w:rPr>
          <w:rFonts w:ascii="Times New Roman" w:eastAsia="Times New Roman" w:hAnsi="Times New Roman" w:cs="Times New Roman"/>
          <w:color w:val="686868"/>
          <w:sz w:val="24"/>
          <w:szCs w:val="24"/>
        </w:rPr>
        <w:t>DOI</w:t>
      </w:r>
      <w:r>
        <w:rPr>
          <w:rFonts w:ascii="Times New Roman" w:eastAsia="Times New Roman" w:hAnsi="Times New Roman" w:cs="Times New Roman"/>
          <w:color w:val="686868"/>
          <w:sz w:val="24"/>
          <w:szCs w:val="24"/>
        </w:rPr>
        <w:t>:10.3386/w16852</w:t>
      </w:r>
    </w:p>
    <w:p w14:paraId="63A58A63" w14:textId="7CAD6B2A"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Lieberman, M. B., &amp; Montgome</w:t>
      </w:r>
      <w:r>
        <w:rPr>
          <w:rFonts w:ascii="Times New Roman" w:eastAsia="Times New Roman" w:hAnsi="Times New Roman" w:cs="Times New Roman"/>
          <w:sz w:val="24"/>
          <w:szCs w:val="24"/>
        </w:rPr>
        <w:t xml:space="preserve">ry, D. B. (1988). First-mover advantages. </w:t>
      </w:r>
      <w:r>
        <w:rPr>
          <w:rFonts w:ascii="Times New Roman" w:eastAsia="Times New Roman" w:hAnsi="Times New Roman" w:cs="Times New Roman"/>
          <w:i/>
          <w:sz w:val="24"/>
          <w:szCs w:val="24"/>
        </w:rPr>
        <w:t>Strategic Management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(S1), 41-58. </w:t>
      </w:r>
      <w:r w:rsidR="001462B4">
        <w:rPr>
          <w:rFonts w:ascii="Times New Roman" w:eastAsia="Times New Roman" w:hAnsi="Times New Roman" w:cs="Times New Roman"/>
          <w:sz w:val="24"/>
          <w:szCs w:val="24"/>
        </w:rPr>
        <w:t>DOI</w:t>
      </w:r>
      <w:r>
        <w:rPr>
          <w:rFonts w:ascii="Times New Roman" w:eastAsia="Times New Roman" w:hAnsi="Times New Roman" w:cs="Times New Roman"/>
          <w:sz w:val="24"/>
          <w:szCs w:val="24"/>
        </w:rPr>
        <w:t>:10.1002/smj.4250090706</w:t>
      </w:r>
    </w:p>
    <w:p w14:paraId="60BAEC8D"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Lieberman, Marvin. (2005). Did First-Mover Advantage Survive the Dot-Com Crash?. </w:t>
      </w:r>
    </w:p>
    <w:p w14:paraId="7E11CF56" w14:textId="10DD91DC"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1C1D1E"/>
          <w:sz w:val="24"/>
          <w:szCs w:val="24"/>
        </w:rPr>
        <w:lastRenderedPageBreak/>
        <w:t>Loginova, O. and Wang, X.H. (2011), Customization with Vertic</w:t>
      </w:r>
      <w:r>
        <w:rPr>
          <w:rFonts w:ascii="Times New Roman" w:eastAsia="Times New Roman" w:hAnsi="Times New Roman" w:cs="Times New Roman"/>
          <w:color w:val="1C1D1E"/>
          <w:sz w:val="24"/>
          <w:szCs w:val="24"/>
        </w:rPr>
        <w:t xml:space="preserve">ally Differentiated Products. Journal of Economics &amp; Management Strategy, 20: 475-515. </w:t>
      </w:r>
      <w:r w:rsidR="001462B4">
        <w:rPr>
          <w:rFonts w:ascii="Times New Roman" w:eastAsia="Times New Roman" w:hAnsi="Times New Roman" w:cs="Times New Roman"/>
          <w:color w:val="1C1D1E"/>
          <w:sz w:val="24"/>
          <w:szCs w:val="24"/>
        </w:rPr>
        <w:t>DOI</w:t>
      </w:r>
      <w:r>
        <w:rPr>
          <w:rFonts w:ascii="Times New Roman" w:eastAsia="Times New Roman" w:hAnsi="Times New Roman" w:cs="Times New Roman"/>
          <w:color w:val="1C1D1E"/>
          <w:sz w:val="24"/>
          <w:szCs w:val="24"/>
        </w:rPr>
        <w:t>:</w:t>
      </w:r>
      <w:hyperlink r:id="rId25">
        <w:r>
          <w:rPr>
            <w:rFonts w:ascii="Times New Roman" w:eastAsia="Times New Roman" w:hAnsi="Times New Roman" w:cs="Times New Roman"/>
            <w:color w:val="005274"/>
            <w:sz w:val="24"/>
            <w:szCs w:val="24"/>
          </w:rPr>
          <w:t>10.1111/j.1530-9134.2011.00295.x</w:t>
        </w:r>
      </w:hyperlink>
    </w:p>
    <w:p w14:paraId="0C4C0896"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Mahajan, S. (2004). Concentration ratios for businesses by industry in 2004. </w:t>
      </w:r>
      <w:r>
        <w:rPr>
          <w:rFonts w:ascii="Times New Roman" w:eastAsia="Times New Roman" w:hAnsi="Times New Roman" w:cs="Times New Roman"/>
          <w:i/>
          <w:color w:val="202122"/>
          <w:sz w:val="24"/>
          <w:szCs w:val="24"/>
        </w:rPr>
        <w:t>United Kingdom Input-Output Analyses</w:t>
      </w:r>
      <w:r>
        <w:rPr>
          <w:rFonts w:ascii="Times New Roman" w:eastAsia="Times New Roman" w:hAnsi="Times New Roman" w:cs="Times New Roman"/>
          <w:color w:val="202122"/>
          <w:sz w:val="24"/>
          <w:szCs w:val="24"/>
        </w:rPr>
        <w:t>.</w:t>
      </w:r>
    </w:p>
    <w:p w14:paraId="5BF21D29"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Morgan, B. (2019, June 26). What Is The Netflix Effect? Retrieved August 26, 2020, from https://www.forbes.com/sites/blakemorgan/2019/02/19/w</w:t>
      </w:r>
      <w:r>
        <w:rPr>
          <w:rFonts w:ascii="Times New Roman" w:eastAsia="Times New Roman" w:hAnsi="Times New Roman" w:cs="Times New Roman"/>
          <w:color w:val="202122"/>
          <w:sz w:val="24"/>
          <w:szCs w:val="24"/>
        </w:rPr>
        <w:t>hat-is-the-netflix-effect/</w:t>
      </w:r>
    </w:p>
    <w:p w14:paraId="72559059"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NoCable. (2020). Cord Cutting Statistics for 2020 - NoCable. </w:t>
      </w:r>
      <w:r>
        <w:rPr>
          <w:rFonts w:ascii="Times New Roman" w:eastAsia="Times New Roman" w:hAnsi="Times New Roman" w:cs="Times New Roman"/>
          <w:i/>
          <w:color w:val="202122"/>
          <w:sz w:val="24"/>
          <w:szCs w:val="24"/>
        </w:rPr>
        <w:t>NoCable.</w:t>
      </w:r>
      <w:r>
        <w:rPr>
          <w:rFonts w:ascii="Times New Roman" w:eastAsia="Times New Roman" w:hAnsi="Times New Roman" w:cs="Times New Roman"/>
          <w:color w:val="202122"/>
          <w:sz w:val="24"/>
          <w:szCs w:val="24"/>
        </w:rPr>
        <w:t xml:space="preserve"> Retrieved from https://nocable.org/learn/cable-tv-cord-cutting-statistics/</w:t>
      </w:r>
    </w:p>
    <w:p w14:paraId="578F9A18"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NTLDStats. (2020, June/July). Retrieved June/July, 2020, from https://ntldstats.com/</w:t>
      </w:r>
      <w:r>
        <w:rPr>
          <w:rFonts w:ascii="Times New Roman" w:eastAsia="Times New Roman" w:hAnsi="Times New Roman" w:cs="Times New Roman"/>
          <w:sz w:val="24"/>
          <w:szCs w:val="24"/>
        </w:rPr>
        <w:t>registrar</w:t>
      </w:r>
    </w:p>
    <w:p w14:paraId="3B177CFC"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Are Joining SVOD Services to Watch Specific TV Shows. (2017, October 09). Retrieved from https://www.marketingcharts.com/digital/video-80547</w:t>
      </w:r>
    </w:p>
    <w:p w14:paraId="0F22A977"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M. E. (2001). Strategy and the Internet. </w:t>
      </w:r>
      <w:r>
        <w:rPr>
          <w:rFonts w:ascii="Times New Roman" w:eastAsia="Times New Roman" w:hAnsi="Times New Roman" w:cs="Times New Roman"/>
          <w:i/>
          <w:sz w:val="24"/>
          <w:szCs w:val="24"/>
        </w:rPr>
        <w:t>Harvard Business Review</w:t>
      </w:r>
      <w:r>
        <w:rPr>
          <w:rFonts w:ascii="Times New Roman" w:eastAsia="Times New Roman" w:hAnsi="Times New Roman" w:cs="Times New Roman"/>
          <w:sz w:val="24"/>
          <w:szCs w:val="24"/>
        </w:rPr>
        <w:t>.</w:t>
      </w:r>
    </w:p>
    <w:p w14:paraId="3FCBEC82"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Richter, F. (2013, September 06). Infographic: 5 Years After Launch, Chrome is on Top of the Browser World. Retrieved from https://www.statista.com/chart/1438/browser-market-share-since-2008/</w:t>
      </w:r>
    </w:p>
    <w:p w14:paraId="0D3D0C80"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Rodriguez, A. (2016, November 07). The average American will was</w:t>
      </w:r>
      <w:r>
        <w:rPr>
          <w:rFonts w:ascii="Times New Roman" w:eastAsia="Times New Roman" w:hAnsi="Times New Roman" w:cs="Times New Roman"/>
          <w:color w:val="202122"/>
          <w:sz w:val="24"/>
          <w:szCs w:val="24"/>
        </w:rPr>
        <w:t>te more than a year over a lifetime looking for something to watch on TV. Retrieved August 30, 2020, from https://qz.com/827726/the-average-american-will-waste-1-3-years-over-a-lifetime-looking-for-something-to-watch-on-tv/</w:t>
      </w:r>
    </w:p>
    <w:p w14:paraId="7A1532BC"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rPr>
        <w:t>Samuelson &amp; Nordhaus, Microecono</w:t>
      </w:r>
      <w:r>
        <w:rPr>
          <w:rFonts w:ascii="Times New Roman" w:eastAsia="Times New Roman" w:hAnsi="Times New Roman" w:cs="Times New Roman"/>
          <w:color w:val="202122"/>
          <w:sz w:val="24"/>
          <w:szCs w:val="24"/>
        </w:rPr>
        <w:t xml:space="preserve">mics, 17th ed. (McGraw-Hill 2001) </w:t>
      </w:r>
    </w:p>
    <w:p w14:paraId="1A4844E5"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Schmidt, D. (2018). Google Data Collection. Retrieved from https://digitalcontentnext.org/wp-content/uploads/2018/08/DCN-Google-Data-Collection-Paper.pdf</w:t>
      </w:r>
    </w:p>
    <w:p w14:paraId="6187BC90"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Seale, J. (2019, November 16). From The Crown to Game of Thrones: W</w:t>
      </w:r>
      <w:r>
        <w:rPr>
          <w:rFonts w:ascii="Times New Roman" w:eastAsia="Times New Roman" w:hAnsi="Times New Roman" w:cs="Times New Roman"/>
          <w:color w:val="202122"/>
          <w:sz w:val="24"/>
          <w:szCs w:val="24"/>
        </w:rPr>
        <w:t>hat's the most expensive TV show ever? Retrieved from https://www.theguardian.com/tv-and-radio/2019/nov/16/from-the-crown-to-game-of-thrones-whats-the-most-expensive-tv-show-ever</w:t>
      </w:r>
    </w:p>
    <w:p w14:paraId="2F59C312"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Smith, E. (2017). Before Netflix: The World's First Streaming Service. Retrie</w:t>
      </w:r>
      <w:r>
        <w:rPr>
          <w:rFonts w:ascii="Times New Roman" w:eastAsia="Times New Roman" w:hAnsi="Times New Roman" w:cs="Times New Roman"/>
          <w:color w:val="202122"/>
          <w:sz w:val="24"/>
          <w:szCs w:val="24"/>
        </w:rPr>
        <w:t>ved from https://tedium.co/2017/01/05/first-streaming-service-itv-hong-kong/</w:t>
      </w:r>
    </w:p>
    <w:p w14:paraId="219D4C74" w14:textId="43D9AA10"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G. E., Venkatraman, M. P., &amp; Dholakia, R. R. (1999). Diagnosing the search cost effect: Waiting time and the moderating impact of prior category knowledge. </w:t>
      </w:r>
      <w:r>
        <w:rPr>
          <w:rFonts w:ascii="Times New Roman" w:eastAsia="Times New Roman" w:hAnsi="Times New Roman" w:cs="Times New Roman"/>
          <w:i/>
          <w:sz w:val="24"/>
          <w:szCs w:val="24"/>
        </w:rPr>
        <w:t>Journal of Econo</w:t>
      </w:r>
      <w:r>
        <w:rPr>
          <w:rFonts w:ascii="Times New Roman" w:eastAsia="Times New Roman" w:hAnsi="Times New Roman" w:cs="Times New Roman"/>
          <w:i/>
          <w:sz w:val="24"/>
          <w:szCs w:val="24"/>
        </w:rPr>
        <w:t>mic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(3), 285-314. </w:t>
      </w:r>
      <w:r w:rsidR="001462B4">
        <w:rPr>
          <w:rFonts w:ascii="Times New Roman" w:eastAsia="Times New Roman" w:hAnsi="Times New Roman" w:cs="Times New Roman"/>
          <w:sz w:val="24"/>
          <w:szCs w:val="24"/>
        </w:rPr>
        <w:t>DOI</w:t>
      </w:r>
      <w:r>
        <w:rPr>
          <w:rFonts w:ascii="Times New Roman" w:eastAsia="Times New Roman" w:hAnsi="Times New Roman" w:cs="Times New Roman"/>
          <w:sz w:val="24"/>
          <w:szCs w:val="24"/>
        </w:rPr>
        <w:t>:10.1016/s0167-4870(99)00010-0</w:t>
      </w:r>
    </w:p>
    <w:p w14:paraId="2A8AB97C"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Specht, B. (2018, July 13). Email Client Market Share Trends for the First Half of 2018. Retrieved from https://www.litmus.com/blog/email-client-market-share-trends-first-half-of-2018/</w:t>
      </w:r>
    </w:p>
    <w:p w14:paraId="26FA9E7E"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Stati</w:t>
      </w:r>
      <w:r>
        <w:rPr>
          <w:rFonts w:ascii="Times New Roman" w:eastAsia="Times New Roman" w:hAnsi="Times New Roman" w:cs="Times New Roman"/>
          <w:color w:val="202122"/>
          <w:sz w:val="24"/>
          <w:szCs w:val="24"/>
        </w:rPr>
        <w:t>sta. (2020). Video Streaming (SVoD) - worldwide: Statista Market Forecast. Retrieved from https://www.statista.com/outlook/206/100/video-streaming--svod-/worldwide</w:t>
      </w:r>
    </w:p>
    <w:p w14:paraId="2D2D08FA"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Stoffel, B. (2013, May 20).</w:t>
      </w:r>
      <w:r>
        <w:rPr>
          <w:rFonts w:ascii="Times New Roman" w:eastAsia="Times New Roman" w:hAnsi="Times New Roman" w:cs="Times New Roman"/>
          <w:sz w:val="24"/>
          <w:szCs w:val="24"/>
        </w:rPr>
        <w:t xml:space="preserve"> Google Stock: Buy It and Hold It For Life. https://www.fool.com/investing/general/2013/05/20/google-stock-buy-it-and-hold-it-for-life.aspx</w:t>
      </w:r>
    </w:p>
    <w:p w14:paraId="33BE3883"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lastRenderedPageBreak/>
        <w:t xml:space="preserve">Streaming Media Global. (2019). How will Disney stack up against its rivals? Retrieved from </w:t>
      </w:r>
      <w:hyperlink r:id="rId26">
        <w:r>
          <w:rPr>
            <w:rFonts w:ascii="Times New Roman" w:eastAsia="Times New Roman" w:hAnsi="Times New Roman" w:cs="Times New Roman"/>
            <w:color w:val="1155CC"/>
            <w:sz w:val="24"/>
            <w:szCs w:val="24"/>
            <w:u w:val="single"/>
          </w:rPr>
          <w:t>http://www.streamingmediaglobal.com/PressRelease/How-will-Disney--stack-up-against-its-rivals_49153.aspx</w:t>
        </w:r>
      </w:hyperlink>
    </w:p>
    <w:p w14:paraId="238ABD54"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555555"/>
          <w:sz w:val="24"/>
          <w:szCs w:val="24"/>
          <w:highlight w:val="white"/>
        </w:rPr>
        <w:t>Subirana, B. (2000). Zero ent</w:t>
      </w:r>
      <w:r>
        <w:rPr>
          <w:rFonts w:ascii="Times New Roman" w:eastAsia="Times New Roman" w:hAnsi="Times New Roman" w:cs="Times New Roman"/>
          <w:color w:val="555555"/>
          <w:sz w:val="24"/>
          <w:szCs w:val="24"/>
          <w:highlight w:val="white"/>
        </w:rPr>
        <w:t xml:space="preserve">ry barriers in a computationally complex world: Transaction streams and the complexity of the digital trade of intangible goods. </w:t>
      </w:r>
      <w:r>
        <w:rPr>
          <w:rFonts w:ascii="Times New Roman" w:eastAsia="Times New Roman" w:hAnsi="Times New Roman" w:cs="Times New Roman"/>
          <w:i/>
          <w:color w:val="555555"/>
          <w:sz w:val="24"/>
          <w:szCs w:val="24"/>
        </w:rPr>
        <w:t>Journal of End User Computing, 12</w:t>
      </w:r>
      <w:r>
        <w:rPr>
          <w:rFonts w:ascii="Times New Roman" w:eastAsia="Times New Roman" w:hAnsi="Times New Roman" w:cs="Times New Roman"/>
          <w:color w:val="555555"/>
          <w:sz w:val="24"/>
          <w:szCs w:val="24"/>
          <w:highlight w:val="white"/>
        </w:rPr>
        <w:t>(2), 43-55. doi:http://dx.doi.org.libproxy.lib.unc.edu/10.4018/joeuc.2000040105</w:t>
      </w:r>
    </w:p>
    <w:p w14:paraId="1C8DFAC9"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Target Cracks </w:t>
      </w:r>
      <w:r>
        <w:rPr>
          <w:rFonts w:ascii="Times New Roman" w:eastAsia="Times New Roman" w:hAnsi="Times New Roman" w:cs="Times New Roman"/>
          <w:sz w:val="24"/>
          <w:szCs w:val="24"/>
        </w:rPr>
        <w:t>Top 10 US Ecommerce Ranking. (2020, February 28). https://www.emarketer.com/content/target-cracks-top-10-us-ecommerce-ranking</w:t>
      </w:r>
    </w:p>
    <w:p w14:paraId="0DDABE80" w14:textId="105DF9A3" w:rsidR="00EB3C1C" w:rsidRDefault="002E43FA">
      <w:pPr>
        <w:numPr>
          <w:ilvl w:val="0"/>
          <w:numId w:val="1"/>
        </w:numPr>
        <w:spacing w:line="480" w:lineRule="auto"/>
        <w:rPr>
          <w:color w:val="202122"/>
          <w:sz w:val="24"/>
          <w:szCs w:val="24"/>
        </w:rPr>
      </w:pPr>
      <w:r>
        <w:rPr>
          <w:rFonts w:ascii="Times New Roman" w:eastAsia="Times New Roman" w:hAnsi="Times New Roman" w:cs="Times New Roman"/>
          <w:sz w:val="24"/>
          <w:szCs w:val="24"/>
        </w:rPr>
        <w:t xml:space="preserve">The United States Department of Justice. </w:t>
      </w:r>
      <w:r>
        <w:rPr>
          <w:rFonts w:ascii="Times New Roman" w:eastAsia="Times New Roman" w:hAnsi="Times New Roman" w:cs="Times New Roman"/>
          <w:color w:val="202122"/>
          <w:sz w:val="24"/>
          <w:szCs w:val="24"/>
        </w:rPr>
        <w:t xml:space="preserve">(2015, June 25). Competition </w:t>
      </w:r>
      <w:proofErr w:type="gramStart"/>
      <w:r>
        <w:rPr>
          <w:rFonts w:ascii="Times New Roman" w:eastAsia="Times New Roman" w:hAnsi="Times New Roman" w:cs="Times New Roman"/>
          <w:color w:val="202122"/>
          <w:sz w:val="24"/>
          <w:szCs w:val="24"/>
        </w:rPr>
        <w:t>And</w:t>
      </w:r>
      <w:proofErr w:type="gramEnd"/>
      <w:r>
        <w:rPr>
          <w:rFonts w:ascii="Times New Roman" w:eastAsia="Times New Roman" w:hAnsi="Times New Roman" w:cs="Times New Roman"/>
          <w:color w:val="202122"/>
          <w:sz w:val="24"/>
          <w:szCs w:val="24"/>
        </w:rPr>
        <w:t xml:space="preserve"> Monopoly: Single-Firm Conduct Under Section 2 Of The She</w:t>
      </w:r>
      <w:r>
        <w:rPr>
          <w:rFonts w:ascii="Times New Roman" w:eastAsia="Times New Roman" w:hAnsi="Times New Roman" w:cs="Times New Roman"/>
          <w:color w:val="202122"/>
          <w:sz w:val="24"/>
          <w:szCs w:val="24"/>
        </w:rPr>
        <w:t>rman Act</w:t>
      </w:r>
      <w:r>
        <w:rPr>
          <w:rFonts w:ascii="Times New Roman" w:eastAsia="Times New Roman" w:hAnsi="Times New Roman" w:cs="Times New Roman"/>
          <w:color w:val="202122"/>
          <w:sz w:val="24"/>
          <w:szCs w:val="24"/>
        </w:rPr>
        <w:t>: Chapter 2. Retrieved from https://www.justice.gov/atr/competition-and-monopoly-single-firm-conduct-under-section-2-sherman-act-chapter-2</w:t>
      </w:r>
    </w:p>
    <w:p w14:paraId="1BCAE0EF" w14:textId="7E06E1B1"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Ukav, I. (2017). Market Structures and Concentration Measuring Techniques. </w:t>
      </w:r>
      <w:r>
        <w:rPr>
          <w:rFonts w:ascii="Times New Roman" w:eastAsia="Times New Roman" w:hAnsi="Times New Roman" w:cs="Times New Roman"/>
          <w:i/>
          <w:color w:val="202122"/>
          <w:sz w:val="24"/>
          <w:szCs w:val="24"/>
        </w:rPr>
        <w:t>Asian Journal of Agricultural Ext</w:t>
      </w:r>
      <w:r>
        <w:rPr>
          <w:rFonts w:ascii="Times New Roman" w:eastAsia="Times New Roman" w:hAnsi="Times New Roman" w:cs="Times New Roman"/>
          <w:i/>
          <w:color w:val="202122"/>
          <w:sz w:val="24"/>
          <w:szCs w:val="24"/>
        </w:rPr>
        <w:t>ension, Economics &amp; Sociology,</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i/>
          <w:color w:val="202122"/>
          <w:sz w:val="24"/>
          <w:szCs w:val="24"/>
        </w:rPr>
        <w:t>19</w:t>
      </w:r>
      <w:r>
        <w:rPr>
          <w:rFonts w:ascii="Times New Roman" w:eastAsia="Times New Roman" w:hAnsi="Times New Roman" w:cs="Times New Roman"/>
          <w:color w:val="202122"/>
          <w:sz w:val="24"/>
          <w:szCs w:val="24"/>
        </w:rPr>
        <w:t xml:space="preserve">(4), 1-16. </w:t>
      </w:r>
      <w:r w:rsidR="001462B4">
        <w:rPr>
          <w:rFonts w:ascii="Times New Roman" w:eastAsia="Times New Roman" w:hAnsi="Times New Roman" w:cs="Times New Roman"/>
          <w:color w:val="202122"/>
          <w:sz w:val="24"/>
          <w:szCs w:val="24"/>
        </w:rPr>
        <w:t>DOI</w:t>
      </w:r>
      <w:r>
        <w:rPr>
          <w:rFonts w:ascii="Times New Roman" w:eastAsia="Times New Roman" w:hAnsi="Times New Roman" w:cs="Times New Roman"/>
          <w:color w:val="202122"/>
          <w:sz w:val="24"/>
          <w:szCs w:val="24"/>
        </w:rPr>
        <w:t>:10.9734/ajaees/2017/36066</w:t>
      </w:r>
    </w:p>
    <w:p w14:paraId="5123FFA6"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CFCFC"/>
        </w:rPr>
        <w:t xml:space="preserve">Varadarajan, R., Yadav, M.S. &amp; Shankar, V. First-mover advantage in an Internet-enabled market environment: conceptual framework and propositions. </w:t>
      </w:r>
      <w:r>
        <w:rPr>
          <w:rFonts w:ascii="Times New Roman" w:eastAsia="Times New Roman" w:hAnsi="Times New Roman" w:cs="Times New Roman"/>
          <w:i/>
          <w:color w:val="333333"/>
          <w:sz w:val="24"/>
          <w:szCs w:val="24"/>
        </w:rPr>
        <w:t>J. of the Acad. Mark. Sci.</w:t>
      </w:r>
      <w:r>
        <w:rPr>
          <w:rFonts w:ascii="Times New Roman" w:eastAsia="Times New Roman" w:hAnsi="Times New Roman" w:cs="Times New Roman"/>
          <w:color w:val="333333"/>
          <w:sz w:val="24"/>
          <w:szCs w:val="24"/>
          <w:shd w:val="clear" w:color="auto" w:fill="FCFCFC"/>
        </w:rPr>
        <w:t xml:space="preserve"> </w:t>
      </w:r>
      <w:r>
        <w:rPr>
          <w:rFonts w:ascii="Times New Roman" w:eastAsia="Times New Roman" w:hAnsi="Times New Roman" w:cs="Times New Roman"/>
          <w:color w:val="333333"/>
          <w:sz w:val="24"/>
          <w:szCs w:val="24"/>
        </w:rPr>
        <w:t xml:space="preserve">36, </w:t>
      </w:r>
      <w:r>
        <w:rPr>
          <w:rFonts w:ascii="Times New Roman" w:eastAsia="Times New Roman" w:hAnsi="Times New Roman" w:cs="Times New Roman"/>
          <w:color w:val="333333"/>
          <w:sz w:val="24"/>
          <w:szCs w:val="24"/>
          <w:shd w:val="clear" w:color="auto" w:fill="FCFCFC"/>
        </w:rPr>
        <w:t>293–308 (2008). https://doi.org/10.1007/s11747-007-0080-y</w:t>
      </w:r>
    </w:p>
    <w:p w14:paraId="6D136070"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Wasserman, E. (1999, April 21). ICANN to Can NSI's Domain-Name Monopoly. Retrieved from http://edition.cnn.com/TECH/computing/9904/23/icann.idg/index.html</w:t>
      </w:r>
    </w:p>
    <w:p w14:paraId="1B67A06D" w14:textId="77777777" w:rsidR="00EB3C1C" w:rsidRDefault="002E43F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A. (2015, September 04). U.S. main </w:t>
      </w:r>
      <w:r>
        <w:rPr>
          <w:rFonts w:ascii="Times New Roman" w:eastAsia="Times New Roman" w:hAnsi="Times New Roman" w:cs="Times New Roman"/>
          <w:sz w:val="24"/>
          <w:szCs w:val="24"/>
        </w:rPr>
        <w:t>reasons for Netflix subscription 2015. Retrieved from https://www.statista.com/statistics/459906/reasons-subscribe-netflix-usa/</w:t>
      </w:r>
    </w:p>
    <w:p w14:paraId="71823343" w14:textId="77777777" w:rsidR="00EB3C1C" w:rsidRDefault="002E43FA">
      <w:pPr>
        <w:numPr>
          <w:ilvl w:val="0"/>
          <w:numId w:val="1"/>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lastRenderedPageBreak/>
        <w:t>Watson, A. (2020, July 07). Content spend of major SVoD services 2018. Retrieved August, from https://www.statista.com/statistic</w:t>
      </w:r>
      <w:r>
        <w:rPr>
          <w:rFonts w:ascii="Times New Roman" w:eastAsia="Times New Roman" w:hAnsi="Times New Roman" w:cs="Times New Roman"/>
          <w:color w:val="202122"/>
          <w:sz w:val="24"/>
          <w:szCs w:val="24"/>
        </w:rPr>
        <w:t>s/1044900/content-spend-streaming-services/</w:t>
      </w:r>
    </w:p>
    <w:p w14:paraId="2AF57DFD" w14:textId="77777777" w:rsidR="00EB3C1C" w:rsidRDefault="002E43FA">
      <w:pPr>
        <w:numPr>
          <w:ilvl w:val="0"/>
          <w:numId w:val="1"/>
        </w:numPr>
        <w:spacing w:after="240"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Watson, A. (2020, July 30). Share of consumers with multiple subscriptions to SVoD services U.S. 2020. Retrieved from https://www.statista.com/statistics/778912/video-streaming-service-multiple-subscriptions/</w:t>
      </w:r>
    </w:p>
    <w:p w14:paraId="26EF1513" w14:textId="77777777" w:rsidR="00EB3C1C" w:rsidRDefault="002E43FA">
      <w:pPr>
        <w:spacing w:line="480" w:lineRule="auto"/>
        <w:rPr>
          <w:rFonts w:ascii="Times New Roman" w:eastAsia="Times New Roman" w:hAnsi="Times New Roman" w:cs="Times New Roman"/>
          <w:color w:val="202122"/>
          <w:sz w:val="24"/>
          <w:szCs w:val="24"/>
          <w:u w:val="single"/>
        </w:rPr>
      </w:pPr>
      <w:r>
        <w:rPr>
          <w:rFonts w:ascii="Times New Roman" w:eastAsia="Times New Roman" w:hAnsi="Times New Roman" w:cs="Times New Roman"/>
          <w:color w:val="202122"/>
          <w:sz w:val="24"/>
          <w:szCs w:val="24"/>
          <w:u w:val="single"/>
        </w:rPr>
        <w:t>Dat</w:t>
      </w:r>
      <w:r>
        <w:rPr>
          <w:rFonts w:ascii="Times New Roman" w:eastAsia="Times New Roman" w:hAnsi="Times New Roman" w:cs="Times New Roman"/>
          <w:color w:val="202122"/>
          <w:sz w:val="24"/>
          <w:szCs w:val="24"/>
          <w:u w:val="single"/>
        </w:rPr>
        <w:t>a Section References by Year:</w:t>
      </w:r>
    </w:p>
    <w:p w14:paraId="3D083C4A" w14:textId="77777777" w:rsidR="00EB3C1C" w:rsidRDefault="002E43FA">
      <w:pPr>
        <w:numPr>
          <w:ilvl w:val="0"/>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2010: </w:t>
      </w:r>
    </w:p>
    <w:p w14:paraId="7FFDBA2C" w14:textId="690D362A" w:rsidR="00EB3C1C" w:rsidRDefault="002E43FA">
      <w:pPr>
        <w:numPr>
          <w:ilvl w:val="1"/>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Ashford, Holly.</w:t>
      </w:r>
      <w:r w:rsidR="001462B4">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color w:val="202122"/>
          <w:sz w:val="24"/>
          <w:szCs w:val="24"/>
        </w:rPr>
        <w:t>(2015, November 18). Netflix to reach 115 million subscribers. Retrieved August 27, 2020, from https://www.tvbeurope.com/business/netflix-to-reach-115-million-subscribers</w:t>
      </w:r>
    </w:p>
    <w:p w14:paraId="43DC1B47" w14:textId="77777777" w:rsidR="00EB3C1C" w:rsidRDefault="002E43FA">
      <w:pPr>
        <w:numPr>
          <w:ilvl w:val="0"/>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2013: </w:t>
      </w:r>
    </w:p>
    <w:p w14:paraId="6E0F3ED8" w14:textId="77777777" w:rsidR="00EB3C1C" w:rsidRDefault="002E43FA">
      <w:pPr>
        <w:numPr>
          <w:ilvl w:val="1"/>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Parrot Analytics. (2019, May 5).Global SVOD market share trends</w:t>
      </w:r>
      <w:r>
        <w:rPr>
          <w:rFonts w:ascii="Times New Roman" w:eastAsia="Times New Roman" w:hAnsi="Times New Roman" w:cs="Times New Roman"/>
          <w:color w:val="202122"/>
          <w:sz w:val="24"/>
          <w:szCs w:val="24"/>
        </w:rPr>
        <w:t xml:space="preserve"> based on audience demand for digital originals. Retrieved from https://www.parrotanalytics.com/insights/global-svod-market-share/</w:t>
      </w:r>
    </w:p>
    <w:p w14:paraId="59EACC51" w14:textId="77777777" w:rsidR="00EB3C1C" w:rsidRDefault="002E43FA">
      <w:pPr>
        <w:numPr>
          <w:ilvl w:val="1"/>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sz w:val="24"/>
          <w:szCs w:val="24"/>
        </w:rPr>
        <w:t>Watson, A. (2014, October 16). Netflix: Share of the global SVoD market 2013. Retrieved August 27, 2020, from https://www.sta</w:t>
      </w:r>
      <w:r>
        <w:rPr>
          <w:rFonts w:ascii="Times New Roman" w:eastAsia="Times New Roman" w:hAnsi="Times New Roman" w:cs="Times New Roman"/>
          <w:sz w:val="24"/>
          <w:szCs w:val="24"/>
        </w:rPr>
        <w:t>tista.com/statistics/369231/netflix-svod-revenue/</w:t>
      </w:r>
    </w:p>
    <w:p w14:paraId="1FAD3657" w14:textId="77777777" w:rsidR="00EB3C1C" w:rsidRDefault="002E43FA">
      <w:pPr>
        <w:numPr>
          <w:ilvl w:val="0"/>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2015-2018: </w:t>
      </w:r>
    </w:p>
    <w:p w14:paraId="530A6532" w14:textId="77777777" w:rsidR="00EB3C1C" w:rsidRDefault="002E43FA">
      <w:pPr>
        <w:numPr>
          <w:ilvl w:val="1"/>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Parrot Analytics. (2019, May 5).Global SVOD market share trends based on audience demand for digital originals. Retrieved from https://www.parrotanalytics.com/insights/global-svod-market-share/</w:t>
      </w:r>
    </w:p>
    <w:p w14:paraId="50D914D7" w14:textId="77777777" w:rsidR="00EB3C1C" w:rsidRDefault="002E43FA">
      <w:pPr>
        <w:numPr>
          <w:ilvl w:val="1"/>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lastRenderedPageBreak/>
        <w:t>Watson, A. (2020, July 16). Number of SVoD subscribers worldwide 2025. Retrieved from https://www.statista.com/statistics/949391/svod-subscribers-world/</w:t>
      </w:r>
    </w:p>
    <w:p w14:paraId="3301689A" w14:textId="77777777" w:rsidR="00EB3C1C" w:rsidRDefault="002E43FA">
      <w:pPr>
        <w:numPr>
          <w:ilvl w:val="0"/>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2020: </w:t>
      </w:r>
    </w:p>
    <w:p w14:paraId="5816B662" w14:textId="77777777" w:rsidR="00EB3C1C" w:rsidRDefault="002E43FA">
      <w:pPr>
        <w:numPr>
          <w:ilvl w:val="1"/>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Research and Markets. (2020, May 14). Global SVOD Market Review and Projections 2010-2025 - Total Subscriptions Will Climb by 170 Million in 2020 due to COVID-19 Lockdown. Retrieved from https://www.prnewswire.com/news-releases/global-svod-market-review-an</w:t>
      </w:r>
      <w:r>
        <w:rPr>
          <w:rFonts w:ascii="Times New Roman" w:eastAsia="Times New Roman" w:hAnsi="Times New Roman" w:cs="Times New Roman"/>
          <w:color w:val="202122"/>
          <w:sz w:val="24"/>
          <w:szCs w:val="24"/>
        </w:rPr>
        <w:t>d-projections-2010-2025---total-subscriptions-will-climb-by-170-million-in-2020-due-to-covid-19-lockdown-301059624.html</w:t>
      </w:r>
    </w:p>
    <w:p w14:paraId="7A5FB0A7" w14:textId="77777777" w:rsidR="00EB3C1C" w:rsidRDefault="002E43FA">
      <w:pPr>
        <w:numPr>
          <w:ilvl w:val="1"/>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Watson, A. (2020, July 16). Number of SVoD subscribers worldwide 2025. Retrieved from https://www.statista.com/statistics/949391/svod-su</w:t>
      </w:r>
      <w:r>
        <w:rPr>
          <w:rFonts w:ascii="Times New Roman" w:eastAsia="Times New Roman" w:hAnsi="Times New Roman" w:cs="Times New Roman"/>
          <w:color w:val="202122"/>
          <w:sz w:val="24"/>
          <w:szCs w:val="24"/>
        </w:rPr>
        <w:t>bscribers-world/</w:t>
      </w:r>
    </w:p>
    <w:p w14:paraId="4408FBD1" w14:textId="77777777" w:rsidR="00EB3C1C" w:rsidRDefault="002E43FA">
      <w:pPr>
        <w:numPr>
          <w:ilvl w:val="1"/>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Watson, A. (2020, June 10). Hulu: Number of paying subscribers by quarter U.S. 2020. Retrieved from https://www.statista.com/statistics/258014/number-of-hulus-paying-subscribers/</w:t>
      </w:r>
    </w:p>
    <w:p w14:paraId="27B1523A" w14:textId="77777777" w:rsidR="00EB3C1C" w:rsidRDefault="002E43FA">
      <w:pPr>
        <w:numPr>
          <w:ilvl w:val="0"/>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2025</w:t>
      </w:r>
    </w:p>
    <w:p w14:paraId="58AC319E" w14:textId="77777777" w:rsidR="00EB3C1C" w:rsidRDefault="002E43FA">
      <w:pPr>
        <w:numPr>
          <w:ilvl w:val="1"/>
          <w:numId w:val="2"/>
        </w:numPr>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Easton, J. (2020, March 02). US SVODs to top 300 millio</w:t>
      </w:r>
      <w:r>
        <w:rPr>
          <w:rFonts w:ascii="Times New Roman" w:eastAsia="Times New Roman" w:hAnsi="Times New Roman" w:cs="Times New Roman"/>
          <w:color w:val="202122"/>
          <w:sz w:val="24"/>
          <w:szCs w:val="24"/>
        </w:rPr>
        <w:t>n subs by 2025. Retrieved August, from https://www.digitaltveurope.com/2020/03/02/us-svods-to-top-300-million-subs-by-2025/</w:t>
      </w:r>
    </w:p>
    <w:p w14:paraId="60F85D3A" w14:textId="77777777" w:rsidR="00EB3C1C" w:rsidRDefault="002E43FA">
      <w:pPr>
        <w:numPr>
          <w:ilvl w:val="1"/>
          <w:numId w:val="2"/>
        </w:numPr>
        <w:spacing w:after="240"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Frankel, D. (2020, May 11). Disney Plus and Netflix will Dominate Two-Horse Global SVOD Market in 2025, Research Company Predicts. R</w:t>
      </w:r>
      <w:r>
        <w:rPr>
          <w:rFonts w:ascii="Times New Roman" w:eastAsia="Times New Roman" w:hAnsi="Times New Roman" w:cs="Times New Roman"/>
          <w:color w:val="202122"/>
          <w:sz w:val="24"/>
          <w:szCs w:val="24"/>
        </w:rPr>
        <w:t xml:space="preserve">etrieved August, </w:t>
      </w:r>
      <w:r>
        <w:rPr>
          <w:rFonts w:ascii="Times New Roman" w:eastAsia="Times New Roman" w:hAnsi="Times New Roman" w:cs="Times New Roman"/>
          <w:color w:val="202122"/>
          <w:sz w:val="24"/>
          <w:szCs w:val="24"/>
        </w:rPr>
        <w:lastRenderedPageBreak/>
        <w:t>from https://www.nexttv.com/news/disney-plus-and-netflix-will-dominate-two-horse-global-svod-market-in-2025-research-company-predicts</w:t>
      </w:r>
    </w:p>
    <w:p w14:paraId="331D6A50" w14:textId="77777777" w:rsidR="00EB3C1C" w:rsidRDefault="00EB3C1C">
      <w:pPr>
        <w:spacing w:line="480" w:lineRule="auto"/>
        <w:ind w:left="1440"/>
        <w:rPr>
          <w:rFonts w:ascii="Times New Roman" w:eastAsia="Times New Roman" w:hAnsi="Times New Roman" w:cs="Times New Roman"/>
          <w:color w:val="202122"/>
          <w:sz w:val="24"/>
          <w:szCs w:val="24"/>
        </w:rPr>
      </w:pPr>
    </w:p>
    <w:p w14:paraId="0A845CA7" w14:textId="77777777" w:rsidR="00EB3C1C" w:rsidRDefault="002E43FA">
      <w:pPr>
        <w:ind w:left="720"/>
        <w:jc w:val="center"/>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Appendix</w:t>
      </w:r>
    </w:p>
    <w:p w14:paraId="12E32120" w14:textId="13A7454C"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 While no data is directly available for 2007, the constitution of market share is derived</w:t>
      </w:r>
      <w:r>
        <w:rPr>
          <w:rFonts w:ascii="Times New Roman" w:eastAsia="Times New Roman" w:hAnsi="Times New Roman" w:cs="Times New Roman"/>
          <w:sz w:val="24"/>
          <w:szCs w:val="24"/>
        </w:rPr>
        <w:t xml:space="preserve"> from Netflix launching their SVoD service</w:t>
      </w:r>
      <w:r w:rsidR="001462B4">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year while having no competitors present in the market.</w:t>
      </w:r>
    </w:p>
    <w:p w14:paraId="2E7A93C8" w14:textId="77777777"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 The 2010 market share data is derived from the total global subscribers of Netflix and the gross total global subscribers of SVoD services, wit</w:t>
      </w:r>
      <w:r>
        <w:rPr>
          <w:rFonts w:ascii="Times New Roman" w:eastAsia="Times New Roman" w:hAnsi="Times New Roman" w:cs="Times New Roman"/>
          <w:sz w:val="24"/>
          <w:szCs w:val="24"/>
        </w:rPr>
        <w:t>h both metrics being provided by Digital TV Research.</w:t>
      </w:r>
    </w:p>
    <w:p w14:paraId="2F841A40" w14:textId="77777777"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 The 2013 market share data is derived from the total global subscribers of Netflix, Hulu, and Amazon Prime Video and the gross total global subscribers of SVoD services. The former metrics were pr</w:t>
      </w:r>
      <w:r>
        <w:rPr>
          <w:rFonts w:ascii="Times New Roman" w:eastAsia="Times New Roman" w:hAnsi="Times New Roman" w:cs="Times New Roman"/>
          <w:sz w:val="24"/>
          <w:szCs w:val="24"/>
        </w:rPr>
        <w:t>ovided by Parrot Analytics, and the latter metric was provided by Statista.</w:t>
      </w:r>
    </w:p>
    <w:p w14:paraId="79EFE4BC" w14:textId="77777777"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2015-2018: The market share data for 2015-2018 is derived from the total global subscribers of Netflix, Hulu, and Amazon Prime Video and the gross total global subscribers of SVoD </w:t>
      </w:r>
      <w:r>
        <w:rPr>
          <w:rFonts w:ascii="Times New Roman" w:eastAsia="Times New Roman" w:hAnsi="Times New Roman" w:cs="Times New Roman"/>
          <w:sz w:val="24"/>
          <w:szCs w:val="24"/>
        </w:rPr>
        <w:t>services. The former metrics were provided by Parrot Analytics, and the latter metric was provided by Statista. Note: The Statista data used for the calculation of market share distribution for this year was different than the data used in the 2013 calcula</w:t>
      </w:r>
      <w:r>
        <w:rPr>
          <w:rFonts w:ascii="Times New Roman" w:eastAsia="Times New Roman" w:hAnsi="Times New Roman" w:cs="Times New Roman"/>
          <w:sz w:val="24"/>
          <w:szCs w:val="24"/>
        </w:rPr>
        <w:t>tion.</w:t>
      </w:r>
    </w:p>
    <w:p w14:paraId="0326F830" w14:textId="1CC0B27C"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The market share data for 2020 is derived from the projected total global subscribers of Netflix, Amazon Prime Video, HBO Max, Disney +, and Apple TV+. The data concerning Hulu is from </w:t>
      </w:r>
      <w:r w:rsidR="001462B4">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sidR="001462B4">
        <w:rPr>
          <w:rFonts w:ascii="Times New Roman" w:eastAsia="Times New Roman" w:hAnsi="Times New Roman" w:cs="Times New Roman"/>
          <w:sz w:val="24"/>
          <w:szCs w:val="24"/>
        </w:rPr>
        <w:t>second-quarter</w:t>
      </w:r>
      <w:r>
        <w:rPr>
          <w:rFonts w:ascii="Times New Roman" w:eastAsia="Times New Roman" w:hAnsi="Times New Roman" w:cs="Times New Roman"/>
          <w:sz w:val="24"/>
          <w:szCs w:val="24"/>
        </w:rPr>
        <w:t xml:space="preserve"> subscriber count in 2020. Additionally</w:t>
      </w:r>
      <w:r>
        <w:rPr>
          <w:rFonts w:ascii="Times New Roman" w:eastAsia="Times New Roman" w:hAnsi="Times New Roman" w:cs="Times New Roman"/>
          <w:sz w:val="24"/>
          <w:szCs w:val="24"/>
        </w:rPr>
        <w:t xml:space="preserve">, the gross total global subscribers of SVoD services. The former metrics were provided by two different Statista </w:t>
      </w:r>
      <w:r>
        <w:rPr>
          <w:rFonts w:ascii="Times New Roman" w:eastAsia="Times New Roman" w:hAnsi="Times New Roman" w:cs="Times New Roman"/>
          <w:sz w:val="24"/>
          <w:szCs w:val="24"/>
        </w:rPr>
        <w:lastRenderedPageBreak/>
        <w:t>graphs, and the latter metric was provided by PR Newswire. Note: HBO Max launched in 2020, replacing HBO NOW while offering the same content w</w:t>
      </w:r>
      <w:r>
        <w:rPr>
          <w:rFonts w:ascii="Times New Roman" w:eastAsia="Times New Roman" w:hAnsi="Times New Roman" w:cs="Times New Roman"/>
          <w:sz w:val="24"/>
          <w:szCs w:val="24"/>
        </w:rPr>
        <w:t>ith additions (Gilbert, 2020).</w:t>
      </w:r>
    </w:p>
    <w:p w14:paraId="090BEE88" w14:textId="77777777" w:rsidR="00EB3C1C" w:rsidRDefault="002E43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2025: The market share data for 2025 is derived from the projected total global subscribers of Netflix, Amazon Prime Video, HBO Max, Disney +, Apple TV+, and the combined share of domestic Chinese providers, all of which were</w:t>
      </w:r>
      <w:r>
        <w:rPr>
          <w:rFonts w:ascii="Times New Roman" w:eastAsia="Times New Roman" w:hAnsi="Times New Roman" w:cs="Times New Roman"/>
          <w:sz w:val="24"/>
          <w:szCs w:val="24"/>
        </w:rPr>
        <w:t xml:space="preserve"> provided by Digital TV Research. Hulu projected subscribers were provided by Statista. Additionally, the gross total global subscribers of SVoD services metric was used, which was also provided by Digital TV Research. Note: the projections for all firms e</w:t>
      </w:r>
      <w:r>
        <w:rPr>
          <w:rFonts w:ascii="Times New Roman" w:eastAsia="Times New Roman" w:hAnsi="Times New Roman" w:cs="Times New Roman"/>
          <w:sz w:val="24"/>
          <w:szCs w:val="24"/>
        </w:rPr>
        <w:t>xcept Hulu are adjusted for the impact of Covid-19.</w:t>
      </w:r>
    </w:p>
    <w:p w14:paraId="29CA8784" w14:textId="77777777" w:rsidR="00EB3C1C" w:rsidRDefault="00EB3C1C">
      <w:pPr>
        <w:ind w:left="720"/>
        <w:rPr>
          <w:rFonts w:ascii="Times New Roman" w:eastAsia="Times New Roman" w:hAnsi="Times New Roman" w:cs="Times New Roman"/>
          <w:b/>
          <w:color w:val="202122"/>
          <w:sz w:val="24"/>
          <w:szCs w:val="24"/>
        </w:rPr>
      </w:pPr>
    </w:p>
    <w:sectPr w:rsidR="00EB3C1C">
      <w:headerReference w:type="default" r:id="rId27"/>
      <w:footerReference w:type="default" r:id="rId28"/>
      <w:footerReference w:type="first" r:id="rId2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65B74" w14:textId="77777777" w:rsidR="002E43FA" w:rsidRDefault="002E43FA">
      <w:pPr>
        <w:spacing w:line="240" w:lineRule="auto"/>
      </w:pPr>
      <w:r>
        <w:separator/>
      </w:r>
    </w:p>
  </w:endnote>
  <w:endnote w:type="continuationSeparator" w:id="0">
    <w:p w14:paraId="5CE355F8" w14:textId="77777777" w:rsidR="002E43FA" w:rsidRDefault="002E4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C27F" w14:textId="77777777" w:rsidR="00EB3C1C" w:rsidRDefault="00EB3C1C">
    <w:pPr>
      <w:jc w:val="center"/>
    </w:pPr>
  </w:p>
  <w:p w14:paraId="29616C3D" w14:textId="77777777" w:rsidR="00EB3C1C" w:rsidRDefault="002E43FA">
    <w:pPr>
      <w:jc w:val="center"/>
    </w:pPr>
    <w:r>
      <w:fldChar w:fldCharType="begin"/>
    </w:r>
    <w:r>
      <w:instrText>PAGE</w:instrText>
    </w:r>
    <w:r w:rsidR="002F5796">
      <w:fldChar w:fldCharType="separate"/>
    </w:r>
    <w:r w:rsidR="002F57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8AE0" w14:textId="77777777" w:rsidR="00EB3C1C" w:rsidRDefault="002E43F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was made possible by the Matthew Guest Family Fund and the UNC Department of Economics. I would like to issue my special thanks to Dr. Michelle Sheran-Andrews for supervising this project and providing invaluable guidance and support during i</w:t>
    </w:r>
    <w:r>
      <w:rPr>
        <w:rFonts w:ascii="Times New Roman" w:eastAsia="Times New Roman" w:hAnsi="Times New Roman" w:cs="Times New Roman"/>
        <w:sz w:val="24"/>
        <w:szCs w:val="24"/>
      </w:rPr>
      <w:t>ts completion.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CD8C5" w14:textId="77777777" w:rsidR="002E43FA" w:rsidRDefault="002E43FA">
      <w:pPr>
        <w:spacing w:line="240" w:lineRule="auto"/>
      </w:pPr>
      <w:r>
        <w:separator/>
      </w:r>
    </w:p>
  </w:footnote>
  <w:footnote w:type="continuationSeparator" w:id="0">
    <w:p w14:paraId="32AE22FD" w14:textId="77777777" w:rsidR="002E43FA" w:rsidRDefault="002E43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7BF7" w14:textId="77777777" w:rsidR="00EB3C1C" w:rsidRDefault="002E43FA">
    <w:pPr>
      <w:rPr>
        <w:rFonts w:ascii="Times New Roman" w:eastAsia="Times New Roman" w:hAnsi="Times New Roman" w:cs="Times New Roman"/>
        <w:sz w:val="20"/>
        <w:szCs w:val="20"/>
      </w:rPr>
    </w:pPr>
    <w:r>
      <w:rPr>
        <w:rFonts w:ascii="Times New Roman" w:eastAsia="Times New Roman" w:hAnsi="Times New Roman" w:cs="Times New Roman"/>
        <w:sz w:val="20"/>
        <w:szCs w:val="20"/>
      </w:rPr>
      <w:t>Market Structure in the Subscription Video on Demand Industry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31D44"/>
    <w:multiLevelType w:val="multilevel"/>
    <w:tmpl w:val="ECA4D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0862B5"/>
    <w:multiLevelType w:val="multilevel"/>
    <w:tmpl w:val="F56A9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1C"/>
    <w:rsid w:val="001462B4"/>
    <w:rsid w:val="001F50BB"/>
    <w:rsid w:val="002E43FA"/>
    <w:rsid w:val="002F5796"/>
    <w:rsid w:val="00330606"/>
    <w:rsid w:val="004765C8"/>
    <w:rsid w:val="00487CA7"/>
    <w:rsid w:val="00497048"/>
    <w:rsid w:val="004A60AE"/>
    <w:rsid w:val="004F10A9"/>
    <w:rsid w:val="006F5215"/>
    <w:rsid w:val="006F6DC3"/>
    <w:rsid w:val="00813301"/>
    <w:rsid w:val="008F3400"/>
    <w:rsid w:val="00933640"/>
    <w:rsid w:val="00C53E21"/>
    <w:rsid w:val="00CB173A"/>
    <w:rsid w:val="00EB3C1C"/>
    <w:rsid w:val="00F4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CFFC3"/>
  <w15:docId w15:val="{BB05A316-8862-F249-B424-CCBFC624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579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796"/>
    <w:rPr>
      <w:rFonts w:ascii="Times New Roman" w:hAnsi="Times New Roman" w:cs="Times New Roman"/>
      <w:sz w:val="18"/>
      <w:szCs w:val="18"/>
    </w:rPr>
  </w:style>
  <w:style w:type="paragraph" w:styleId="Header">
    <w:name w:val="header"/>
    <w:basedOn w:val="Normal"/>
    <w:link w:val="HeaderChar"/>
    <w:uiPriority w:val="99"/>
    <w:unhideWhenUsed/>
    <w:rsid w:val="00330606"/>
    <w:pPr>
      <w:tabs>
        <w:tab w:val="center" w:pos="4680"/>
        <w:tab w:val="right" w:pos="9360"/>
      </w:tabs>
      <w:spacing w:line="240" w:lineRule="auto"/>
    </w:pPr>
  </w:style>
  <w:style w:type="character" w:customStyle="1" w:styleId="HeaderChar">
    <w:name w:val="Header Char"/>
    <w:basedOn w:val="DefaultParagraphFont"/>
    <w:link w:val="Header"/>
    <w:uiPriority w:val="99"/>
    <w:rsid w:val="00330606"/>
  </w:style>
  <w:style w:type="paragraph" w:styleId="Footer">
    <w:name w:val="footer"/>
    <w:basedOn w:val="Normal"/>
    <w:link w:val="FooterChar"/>
    <w:uiPriority w:val="99"/>
    <w:unhideWhenUsed/>
    <w:rsid w:val="00330606"/>
    <w:pPr>
      <w:tabs>
        <w:tab w:val="center" w:pos="4680"/>
        <w:tab w:val="right" w:pos="9360"/>
      </w:tabs>
      <w:spacing w:line="240" w:lineRule="auto"/>
    </w:pPr>
  </w:style>
  <w:style w:type="character" w:customStyle="1" w:styleId="FooterChar">
    <w:name w:val="Footer Char"/>
    <w:basedOn w:val="DefaultParagraphFont"/>
    <w:link w:val="Footer"/>
    <w:uiPriority w:val="99"/>
    <w:rsid w:val="0033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hyperlink" Target="https://dx.doi.org/10.2139/ssrn.2600715" TargetMode="External"/><Relationship Id="rId26" Type="http://schemas.openxmlformats.org/officeDocument/2006/relationships/hyperlink" Target="http://www.streamingmediaglobal.com/PressRelease/How-will-Disney--stack-up-against-its-rivals_49153.aspx" TargetMode="External"/><Relationship Id="rId3" Type="http://schemas.openxmlformats.org/officeDocument/2006/relationships/settings" Target="settings.xml"/><Relationship Id="rId21" Type="http://schemas.openxmlformats.org/officeDocument/2006/relationships/hyperlink" Target="https://ssrn.com/abstract=917785"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ssrn.com/abstract=2600715" TargetMode="External"/><Relationship Id="rId25" Type="http://schemas.openxmlformats.org/officeDocument/2006/relationships/hyperlink" Target="https://doi-org.libproxy.lib.unc.edu/10.1111/j.1530-9134.2011.00295.x"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dx.doi.org/10.2139/ssrn.300943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s://en.wikipedia.org/wiki/Special:BookSources/0137058292"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en.wikipedia.org/wiki/ISBN_(identifier)" TargetMode="External"/><Relationship Id="rId28" Type="http://schemas.openxmlformats.org/officeDocument/2006/relationships/footer" Target="footer1.xml"/><Relationship Id="rId10" Type="http://schemas.openxmlformats.org/officeDocument/2006/relationships/image" Target="media/image30.png"/><Relationship Id="rId19" Type="http://schemas.openxmlformats.org/officeDocument/2006/relationships/hyperlink" Target="https://ssrn.com/abstract=300943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dx.doi.org/10.2139/ssrn.917785"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BFABAF-DD00-1249-B44D-BA12AA86D5CC}">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TotalTime>
  <Pages>44</Pages>
  <Words>10831</Words>
  <Characters>61740</Characters>
  <Application>Microsoft Office Word</Application>
  <DocSecurity>0</DocSecurity>
  <Lines>514</Lines>
  <Paragraphs>144</Paragraphs>
  <ScaleCrop>false</ScaleCrop>
  <Company/>
  <LinksUpToDate>false</LinksUpToDate>
  <CharactersWithSpaces>72427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Rotundo, Nico Anthony</cp:lastModifiedBy>
  <cp:revision>19</cp:revision>
  <dcterms:created xsi:type="dcterms:W3CDTF">2020-09-19T19:44:00Z</dcterms:created>
  <dcterms:modified xsi:type="dcterms:W3CDTF">2020-09-19T20:14:00Z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documentId_3613</vt:lpwstr>
  </property>
</Properties>
</file>